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仿宋_GB2312"/>
          <w:sz w:val="52"/>
          <w:szCs w:val="52"/>
        </w:rPr>
      </w:pPr>
      <w:r>
        <w:rPr>
          <w:rFonts w:hint="eastAsia" w:ascii="宋体" w:hAnsi="宋体" w:cs="仿宋_GB2312"/>
          <w:sz w:val="52"/>
          <w:szCs w:val="52"/>
        </w:rPr>
        <w:t>太仓科技馆</w:t>
      </w:r>
    </w:p>
    <w:p>
      <w:pPr>
        <w:spacing w:line="360" w:lineRule="auto"/>
        <w:jc w:val="center"/>
        <w:rPr>
          <w:rFonts w:ascii="宋体" w:hAnsi="宋体" w:cs="仿宋_GB2312"/>
          <w:sz w:val="52"/>
          <w:szCs w:val="52"/>
        </w:rPr>
      </w:pPr>
      <w:r>
        <w:rPr>
          <w:rFonts w:hint="eastAsia" w:ascii="宋体" w:hAnsi="宋体" w:cs="仿宋_GB2312"/>
          <w:sz w:val="52"/>
          <w:szCs w:val="52"/>
        </w:rPr>
        <w:t>“探索与惊奇</w:t>
      </w:r>
      <w:r>
        <w:rPr>
          <w:rFonts w:hint="eastAsia" w:ascii="宋体" w:hAnsi="宋体" w:cs="仿宋_GB2312"/>
          <w:sz w:val="52"/>
          <w:szCs w:val="52"/>
          <w:lang w:eastAsia="zh-CN"/>
        </w:rPr>
        <w:t>——</w:t>
      </w:r>
      <w:r>
        <w:rPr>
          <w:rFonts w:hint="eastAsia" w:ascii="宋体" w:hAnsi="宋体" w:cs="仿宋_GB2312"/>
          <w:sz w:val="52"/>
          <w:szCs w:val="52"/>
          <w:lang w:val="en-US" w:eastAsia="zh-CN"/>
        </w:rPr>
        <w:t>行走的课堂</w:t>
      </w:r>
      <w:r>
        <w:rPr>
          <w:rFonts w:hint="eastAsia" w:ascii="宋体" w:hAnsi="宋体" w:cs="仿宋_GB2312"/>
          <w:sz w:val="52"/>
          <w:szCs w:val="52"/>
        </w:rPr>
        <w:t>”</w:t>
      </w:r>
    </w:p>
    <w:p>
      <w:pPr>
        <w:spacing w:line="360" w:lineRule="auto"/>
        <w:jc w:val="center"/>
        <w:rPr>
          <w:rFonts w:ascii="宋体" w:hAnsi="宋体" w:cs="仿宋_GB2312"/>
          <w:sz w:val="52"/>
          <w:szCs w:val="52"/>
        </w:rPr>
      </w:pPr>
      <w:r>
        <w:rPr>
          <w:rFonts w:hint="eastAsia" w:ascii="宋体" w:hAnsi="宋体" w:cs="仿宋_GB2312"/>
          <w:sz w:val="52"/>
          <w:szCs w:val="52"/>
        </w:rPr>
        <w:t>馆校合作综合实践活动</w:t>
      </w:r>
    </w:p>
    <w:p>
      <w:pPr>
        <w:spacing w:line="360" w:lineRule="auto"/>
        <w:jc w:val="center"/>
        <w:rPr>
          <w:rFonts w:ascii="方正小标宋_GBK" w:hAnsi="仿宋_GB2312" w:eastAsia="方正小标宋_GBK" w:cs="仿宋_GB2312"/>
          <w:sz w:val="52"/>
          <w:szCs w:val="52"/>
        </w:rPr>
      </w:pPr>
    </w:p>
    <w:p>
      <w:pPr>
        <w:spacing w:line="360" w:lineRule="auto"/>
        <w:jc w:val="center"/>
        <w:rPr>
          <w:rFonts w:ascii="微软雅黑" w:hAnsi="微软雅黑" w:eastAsia="微软雅黑" w:cs="仿宋_GB2312"/>
          <w:sz w:val="84"/>
          <w:szCs w:val="84"/>
        </w:rPr>
      </w:pPr>
      <w:r>
        <w:rPr>
          <w:rFonts w:hint="eastAsia" w:ascii="微软雅黑" w:hAnsi="微软雅黑" w:eastAsia="微软雅黑" w:cs="仿宋_GB2312"/>
          <w:sz w:val="84"/>
          <w:szCs w:val="84"/>
        </w:rPr>
        <w:t>合作协议书</w:t>
      </w:r>
    </w:p>
    <w:p>
      <w:pPr>
        <w:spacing w:line="360" w:lineRule="auto"/>
        <w:ind w:firstLine="640" w:firstLineChars="200"/>
        <w:rPr>
          <w:rFonts w:ascii="仿宋_GB2312" w:hAnsi="仿宋" w:eastAsia="仿宋_GB2312" w:cs="仿宋"/>
          <w:sz w:val="32"/>
          <w:szCs w:val="32"/>
        </w:rPr>
      </w:pPr>
    </w:p>
    <w:p>
      <w:pPr>
        <w:spacing w:line="360" w:lineRule="auto"/>
        <w:jc w:val="left"/>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360" w:lineRule="auto"/>
        <w:jc w:val="left"/>
        <w:rPr>
          <w:rFonts w:ascii="仿宋_GB2312" w:hAnsi="仿宋" w:eastAsia="仿宋_GB2312" w:cs="仿宋"/>
          <w:sz w:val="32"/>
          <w:szCs w:val="32"/>
        </w:rPr>
      </w:pPr>
    </w:p>
    <w:p>
      <w:pPr>
        <w:spacing w:line="360" w:lineRule="auto"/>
        <w:jc w:val="left"/>
        <w:rPr>
          <w:rFonts w:ascii="仿宋_GB2312" w:hAnsi="仿宋" w:eastAsia="仿宋_GB2312" w:cs="仿宋"/>
          <w:sz w:val="32"/>
          <w:szCs w:val="32"/>
        </w:rPr>
      </w:pPr>
    </w:p>
    <w:p>
      <w:pPr>
        <w:spacing w:line="360" w:lineRule="auto"/>
        <w:rPr>
          <w:rFonts w:ascii="方正仿宋_GBK" w:hAnsi="宋体" w:eastAsia="方正仿宋_GBK" w:cs="仿宋"/>
          <w:sz w:val="32"/>
          <w:szCs w:val="32"/>
        </w:rPr>
      </w:pPr>
      <w:r>
        <w:rPr>
          <w:rFonts w:hint="eastAsia" w:ascii="方正仿宋_GBK" w:hAnsi="宋体" w:eastAsia="方正仿宋_GBK" w:cs="仿宋"/>
          <w:sz w:val="32"/>
          <w:szCs w:val="32"/>
        </w:rPr>
        <w:t xml:space="preserve">           甲方：</w:t>
      </w:r>
      <w:r>
        <w:rPr>
          <w:rFonts w:hint="eastAsia" w:ascii="方正仿宋_GBK" w:hAnsi="宋体" w:eastAsia="方正仿宋_GBK" w:cs="仿宋"/>
          <w:sz w:val="32"/>
          <w:szCs w:val="32"/>
          <w:u w:val="single"/>
          <w:lang w:val="en-US" w:eastAsia="zh-CN"/>
        </w:rPr>
        <w:t xml:space="preserve">       </w:t>
      </w:r>
      <w:r>
        <w:rPr>
          <w:rFonts w:hint="eastAsia" w:ascii="方正仿宋_GBK" w:hAnsi="宋体" w:eastAsia="方正仿宋_GBK" w:cs="仿宋"/>
          <w:sz w:val="32"/>
          <w:szCs w:val="32"/>
          <w:u w:val="single"/>
        </w:rPr>
        <w:t xml:space="preserve">太仓科技馆   </w:t>
      </w:r>
      <w:r>
        <w:rPr>
          <w:rFonts w:hint="eastAsia" w:ascii="方正仿宋_GBK" w:hAnsi="宋体" w:eastAsia="方正仿宋_GBK" w:cs="仿宋"/>
          <w:sz w:val="32"/>
          <w:szCs w:val="32"/>
          <w:u w:val="single"/>
          <w:lang w:val="en-US" w:eastAsia="zh-CN"/>
        </w:rPr>
        <w:t xml:space="preserve"> </w:t>
      </w:r>
      <w:r>
        <w:rPr>
          <w:rFonts w:hint="eastAsia" w:ascii="方正仿宋_GBK" w:hAnsi="宋体" w:eastAsia="方正仿宋_GBK" w:cs="仿宋"/>
          <w:sz w:val="32"/>
          <w:szCs w:val="32"/>
          <w:u w:val="single"/>
        </w:rPr>
        <w:t xml:space="preserve">  </w:t>
      </w:r>
    </w:p>
    <w:p>
      <w:pPr>
        <w:spacing w:line="360" w:lineRule="auto"/>
        <w:jc w:val="left"/>
        <w:rPr>
          <w:rFonts w:ascii="方正仿宋_GBK" w:hAnsi="宋体" w:eastAsia="方正仿宋_GBK" w:cs="仿宋"/>
          <w:sz w:val="32"/>
          <w:szCs w:val="32"/>
        </w:rPr>
      </w:pPr>
      <w:r>
        <w:rPr>
          <w:rFonts w:hint="eastAsia" w:ascii="方正仿宋_GBK" w:hAnsi="宋体" w:eastAsia="方正仿宋_GBK" w:cs="仿宋"/>
          <w:sz w:val="32"/>
          <w:szCs w:val="32"/>
        </w:rPr>
        <w:t xml:space="preserve">                 </w:t>
      </w:r>
    </w:p>
    <w:p>
      <w:pPr>
        <w:spacing w:line="360" w:lineRule="auto"/>
        <w:rPr>
          <w:rFonts w:hint="default" w:ascii="方正仿宋_GBK" w:hAnsi="宋体" w:eastAsia="方正仿宋_GBK"/>
          <w:sz w:val="32"/>
          <w:szCs w:val="32"/>
          <w:u w:val="single"/>
          <w:lang w:val="en-US"/>
        </w:rPr>
      </w:pPr>
      <w:r>
        <w:rPr>
          <w:rFonts w:hint="eastAsia" w:ascii="方正仿宋_GBK" w:hAnsi="宋体" w:eastAsia="方正仿宋_GBK" w:cs="仿宋"/>
          <w:sz w:val="32"/>
          <w:szCs w:val="32"/>
        </w:rPr>
        <w:t xml:space="preserve">           乙方：</w:t>
      </w:r>
      <w:r>
        <w:rPr>
          <w:rFonts w:hint="eastAsia" w:ascii="方正仿宋_GBK" w:hAnsi="宋体" w:eastAsia="方正仿宋_GBK" w:cs="仿宋"/>
          <w:sz w:val="32"/>
          <w:szCs w:val="32"/>
          <w:u w:val="single"/>
          <w:lang w:val="en-US" w:eastAsia="zh-CN"/>
        </w:rPr>
        <w:t xml:space="preserve">                       </w:t>
      </w:r>
    </w:p>
    <w:p>
      <w:pPr>
        <w:spacing w:line="360" w:lineRule="auto"/>
        <w:jc w:val="center"/>
        <w:rPr>
          <w:rFonts w:ascii="方正仿宋_GBK" w:hAnsi="宋体" w:eastAsia="方正仿宋_GBK"/>
          <w:sz w:val="32"/>
          <w:szCs w:val="32"/>
          <w:u w:val="single"/>
        </w:rPr>
      </w:pPr>
    </w:p>
    <w:p>
      <w:pPr>
        <w:spacing w:line="360" w:lineRule="auto"/>
        <w:jc w:val="left"/>
        <w:rPr>
          <w:rFonts w:ascii="方正仿宋_GBK" w:hAnsi="宋体" w:eastAsia="方正仿宋_GBK"/>
          <w:sz w:val="32"/>
          <w:szCs w:val="32"/>
          <w:u w:val="single"/>
        </w:rPr>
      </w:pPr>
      <w:r>
        <w:rPr>
          <w:rFonts w:hint="eastAsia" w:ascii="方正仿宋_GBK" w:hAnsi="宋体" w:eastAsia="方正仿宋_GBK"/>
          <w:sz w:val="32"/>
          <w:szCs w:val="32"/>
        </w:rPr>
        <w:t xml:space="preserve">    </w:t>
      </w:r>
      <w:r>
        <w:rPr>
          <w:rFonts w:ascii="方正仿宋_GBK" w:hAnsi="宋体" w:eastAsia="方正仿宋_GBK"/>
          <w:sz w:val="32"/>
          <w:szCs w:val="32"/>
        </w:rPr>
        <w:t xml:space="preserve">  </w:t>
      </w:r>
      <w:r>
        <w:rPr>
          <w:rFonts w:hint="eastAsia" w:ascii="方正仿宋_GBK" w:hAnsi="宋体" w:eastAsia="方正仿宋_GBK"/>
          <w:sz w:val="32"/>
          <w:szCs w:val="32"/>
        </w:rPr>
        <w:t xml:space="preserve"> </w:t>
      </w: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月</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日</w:t>
      </w:r>
    </w:p>
    <w:p>
      <w:pPr>
        <w:spacing w:line="360" w:lineRule="auto"/>
        <w:rPr>
          <w:rFonts w:ascii="宋体" w:hAnsi="宋体" w:cs="仿宋"/>
          <w:sz w:val="32"/>
          <w:szCs w:val="32"/>
        </w:rPr>
        <w:sectPr>
          <w:pgSz w:w="11906" w:h="16838"/>
          <w:pgMar w:top="1440" w:right="1800" w:bottom="1440" w:left="1800" w:header="851" w:footer="992" w:gutter="0"/>
          <w:pgNumType w:fmt="decimal"/>
          <w:cols w:space="720" w:num="1"/>
          <w:docGrid w:type="lines" w:linePitch="312" w:charSpace="0"/>
        </w:sectPr>
      </w:pP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太仓科技馆于2017年5月22日面向全社会免费开放，为进一步落实中央相关文件精神，促进科技馆展教资源更好地服务于中小学校以素质教育为方向的教学改革，甲、乙双方拟以太仓科技馆常设展厅展品资源、结合学校学科教学体系开展馆校结合综合实践活动。经甲、乙双方友好协商，就馆校结合综合实践活动的相关问题，达成如下协议：</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第一条  内容、形式、地点、目的及时间</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1．内容</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甲方利用太仓科技馆常设展厅展品资源、结合学校学科体系开展馆校合作。</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2．形式</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以班级为单位、以课时的方式、以展品为依托组织学生开展探究式学习，做中学、玩中学、情景教学。</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3．地点</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活动地点：太仓科技馆</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4．目的</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让学生获得相关知识的直接经验，达到激发兴趣、启迪思维的目的。</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5．时间</w:t>
      </w:r>
    </w:p>
    <w:p>
      <w:pPr>
        <w:spacing w:line="360" w:lineRule="auto"/>
        <w:ind w:firstLine="560" w:firstLineChars="200"/>
        <w:rPr>
          <w:rFonts w:ascii="华文仿宋" w:hAnsi="华文仿宋" w:eastAsia="华文仿宋" w:cs="方正仿宋_GBK"/>
          <w:sz w:val="28"/>
          <w:szCs w:val="28"/>
        </w:rPr>
      </w:pPr>
      <w:r>
        <w:rPr>
          <w:rFonts w:hint="eastAsia" w:ascii="华文仿宋" w:hAnsi="华文仿宋" w:eastAsia="华文仿宋" w:cs="方正仿宋_GBK"/>
          <w:sz w:val="28"/>
          <w:szCs w:val="28"/>
        </w:rPr>
        <w:t>太仓科技馆将开展“探索与惊奇”馆校合作综合实践活动。每周周三—周五（节假日除外）为馆校合作活动时间，具体时间和活动内容以甲、乙双方共同确认的《太仓科技馆“馆校合作”活动内容与流程确认单》（以下简称“确认单”）为准。</w:t>
      </w:r>
    </w:p>
    <w:p>
      <w:pPr>
        <w:pStyle w:val="6"/>
        <w:numPr>
          <w:ilvl w:val="0"/>
          <w:numId w:val="1"/>
        </w:numPr>
        <w:spacing w:line="360" w:lineRule="auto"/>
        <w:ind w:firstLineChars="0"/>
        <w:rPr>
          <w:rFonts w:ascii="华文仿宋" w:hAnsi="华文仿宋" w:eastAsia="华文仿宋" w:cs="方正仿宋_GBK"/>
          <w:sz w:val="28"/>
          <w:szCs w:val="28"/>
        </w:rPr>
      </w:pPr>
      <w:r>
        <w:rPr>
          <w:rFonts w:hint="eastAsia" w:ascii="华文仿宋" w:hAnsi="华文仿宋" w:eastAsia="华文仿宋" w:cs="方正仿宋_GBK"/>
          <w:sz w:val="28"/>
          <w:szCs w:val="28"/>
        </w:rPr>
        <w:t xml:space="preserve"> 甲方责任和义务</w:t>
      </w:r>
    </w:p>
    <w:p>
      <w:pPr>
        <w:pStyle w:val="6"/>
        <w:numPr>
          <w:ilvl w:val="0"/>
          <w:numId w:val="2"/>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甲方根据“确认单”安排，做好馆内活动物料、师资及教学环境准备工作。</w:t>
      </w:r>
    </w:p>
    <w:p>
      <w:pPr>
        <w:pStyle w:val="6"/>
        <w:numPr>
          <w:ilvl w:val="0"/>
          <w:numId w:val="2"/>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甲方负责按预约时间和地点专人接待乙方师生，在统一告知活动过程注意事项及安全须知后按“确认单”活动流程分班组织活动。</w:t>
      </w:r>
    </w:p>
    <w:p>
      <w:pPr>
        <w:pStyle w:val="6"/>
        <w:numPr>
          <w:ilvl w:val="0"/>
          <w:numId w:val="2"/>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甲方按“确认单”准时准点、保质保量完成活动教学内容。</w:t>
      </w:r>
    </w:p>
    <w:p>
      <w:pPr>
        <w:pStyle w:val="6"/>
        <w:numPr>
          <w:ilvl w:val="0"/>
          <w:numId w:val="2"/>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根据乙方反馈的《太仓科技馆“馆校合作”课程满意度调查表》对相关服务做相应完善优化。</w:t>
      </w:r>
    </w:p>
    <w:p>
      <w:pPr>
        <w:pStyle w:val="6"/>
        <w:numPr>
          <w:ilvl w:val="0"/>
          <w:numId w:val="2"/>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方负责馆内安全，组织活动及教学内容适合学生的心理和生理特点，并在集体教学过程中负责学生安全教育和安全管理（在集体教学中，乙方带队老师需配合甲方做好教学管理工作，如秩序、按规范正确使用教学资源）。</w:t>
      </w:r>
    </w:p>
    <w:p>
      <w:pPr>
        <w:pStyle w:val="6"/>
        <w:numPr>
          <w:ilvl w:val="0"/>
          <w:numId w:val="1"/>
        </w:numPr>
        <w:spacing w:line="360" w:lineRule="auto"/>
        <w:ind w:firstLineChars="0"/>
        <w:rPr>
          <w:rFonts w:ascii="华文仿宋" w:hAnsi="华文仿宋" w:eastAsia="华文仿宋" w:cs="方正仿宋_GBK"/>
          <w:sz w:val="28"/>
          <w:szCs w:val="28"/>
        </w:rPr>
      </w:pPr>
      <w:r>
        <w:rPr>
          <w:rFonts w:hint="eastAsia" w:ascii="华文仿宋" w:hAnsi="华文仿宋" w:eastAsia="华文仿宋" w:cs="方正仿宋_GBK"/>
          <w:b/>
          <w:sz w:val="28"/>
          <w:szCs w:val="28"/>
        </w:rPr>
        <w:t xml:space="preserve"> </w:t>
      </w:r>
      <w:r>
        <w:rPr>
          <w:rFonts w:hint="eastAsia" w:ascii="华文仿宋" w:hAnsi="华文仿宋" w:eastAsia="华文仿宋" w:cs="方正仿宋_GBK"/>
          <w:sz w:val="28"/>
          <w:szCs w:val="28"/>
        </w:rPr>
        <w:t>乙方责任和义务</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乙方指定专人负责与甲方对接所有涉及实施的工作。</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乙方负责按“确认单”约定的时间组织学生到馆参加活动。</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乙方负责为每个到馆班级配备1～2名带队老师以保障活动顺利开展。</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乙方负责乙方人员（包括老师和学生）的交通费用、交通设施和交通安全。</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带队老师负责维护学生全程的（学校→科技馆→学校）组织纪律。带队老师需在整个活动过程中协助科技馆工作人员维护活动秩序，并按照“确认单”的约定将学生按时带到活动的指定地点；自由参观时间由带队老师负责组织学生及维护纪律。</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乙方负责学生用餐，可自行选择外带干粮或者在科技馆指定区域用餐，科技馆展厅内禁止用餐。</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在馆活动期间，乙方应遵守科技馆有关安全文明参观的相关规定，保障学生团队有序、安全参与活动，自觉维护活动区域环境卫生。</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乙方在每场活动结束后须向甲方反馈《太仓科技馆“馆校合作”课程满意度调查表》，真实评价活动效果，以利于甲方后期改进。</w:t>
      </w:r>
    </w:p>
    <w:p>
      <w:pPr>
        <w:pStyle w:val="6"/>
        <w:numPr>
          <w:ilvl w:val="0"/>
          <w:numId w:val="3"/>
        </w:numPr>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若乙方需要利用甲方展厅自行组织教学，教学内容及时间安排需提前与甲方进行沟通，以便甲方安排相关场地和展品资源保障教学，其它教学物资由乙方准备。</w:t>
      </w:r>
    </w:p>
    <w:p>
      <w:pPr>
        <w:pStyle w:val="6"/>
        <w:numPr>
          <w:ilvl w:val="0"/>
          <w:numId w:val="1"/>
        </w:numPr>
        <w:spacing w:line="360" w:lineRule="auto"/>
        <w:ind w:firstLineChars="0"/>
        <w:rPr>
          <w:rFonts w:ascii="华文仿宋" w:hAnsi="华文仿宋" w:eastAsia="华文仿宋" w:cs="方正仿宋_GBK"/>
          <w:sz w:val="28"/>
          <w:szCs w:val="28"/>
        </w:rPr>
      </w:pPr>
      <w:r>
        <w:rPr>
          <w:rFonts w:hint="eastAsia" w:ascii="华文仿宋" w:hAnsi="华文仿宋" w:eastAsia="华文仿宋" w:cs="方正仿宋_GBK"/>
          <w:sz w:val="28"/>
          <w:szCs w:val="28"/>
        </w:rPr>
        <w:t>双方共同责任和义务</w:t>
      </w:r>
    </w:p>
    <w:p>
      <w:pPr>
        <w:pStyle w:val="6"/>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甲、乙双方有义务在馆校结合综合实践活动工作中共同探索、共同研讨，对教学内容和教学质量优化改进。</w:t>
      </w:r>
    </w:p>
    <w:p>
      <w:pPr>
        <w:pStyle w:val="6"/>
        <w:numPr>
          <w:ilvl w:val="0"/>
          <w:numId w:val="1"/>
        </w:numPr>
        <w:spacing w:line="360" w:lineRule="auto"/>
        <w:ind w:firstLineChars="0"/>
        <w:rPr>
          <w:rFonts w:ascii="华文仿宋" w:hAnsi="华文仿宋" w:eastAsia="华文仿宋" w:cs="方正仿宋_GBK"/>
          <w:sz w:val="28"/>
          <w:szCs w:val="28"/>
        </w:rPr>
      </w:pPr>
      <w:r>
        <w:rPr>
          <w:rFonts w:hint="eastAsia" w:ascii="华文仿宋" w:hAnsi="华文仿宋" w:eastAsia="华文仿宋" w:cs="方正仿宋_GBK"/>
          <w:sz w:val="28"/>
          <w:szCs w:val="28"/>
        </w:rPr>
        <w:t>其它</w:t>
      </w:r>
    </w:p>
    <w:p>
      <w:pPr>
        <w:pStyle w:val="6"/>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1.本协议仅针对当前学期有效，若双方合作良好，乙方将优先取得后续馆校结合项目参与资格。</w:t>
      </w:r>
    </w:p>
    <w:p>
      <w:pPr>
        <w:pStyle w:val="6"/>
        <w:spacing w:line="360" w:lineRule="auto"/>
        <w:ind w:firstLine="560"/>
        <w:rPr>
          <w:rFonts w:ascii="华文仿宋" w:hAnsi="华文仿宋" w:eastAsia="华文仿宋" w:cs="方正仿宋_GBK"/>
          <w:sz w:val="28"/>
          <w:szCs w:val="28"/>
        </w:rPr>
      </w:pPr>
      <w:r>
        <w:rPr>
          <w:rFonts w:hint="eastAsia" w:ascii="华文仿宋" w:hAnsi="华文仿宋" w:eastAsia="华文仿宋" w:cs="方正仿宋_GBK"/>
          <w:sz w:val="28"/>
          <w:szCs w:val="28"/>
        </w:rPr>
        <w:t>2.本协议一式两份，甲、乙双方各持一份，签字盖章即生效。</w:t>
      </w:r>
    </w:p>
    <w:p>
      <w:pPr>
        <w:pStyle w:val="6"/>
        <w:spacing w:line="360" w:lineRule="auto"/>
        <w:ind w:firstLine="560"/>
        <w:rPr>
          <w:rFonts w:ascii="华文仿宋" w:hAnsi="华文仿宋" w:eastAsia="华文仿宋" w:cs="方正仿宋_GBK"/>
          <w:sz w:val="28"/>
          <w:szCs w:val="28"/>
        </w:rPr>
      </w:pPr>
    </w:p>
    <w:p>
      <w:pPr>
        <w:pStyle w:val="6"/>
        <w:spacing w:line="360" w:lineRule="auto"/>
        <w:ind w:firstLine="560"/>
        <w:rPr>
          <w:rFonts w:ascii="华文仿宋" w:hAnsi="华文仿宋" w:eastAsia="华文仿宋"/>
          <w:sz w:val="28"/>
          <w:szCs w:val="28"/>
        </w:rPr>
      </w:pPr>
    </w:p>
    <w:p>
      <w:pPr>
        <w:pStyle w:val="6"/>
        <w:spacing w:line="360" w:lineRule="auto"/>
        <w:ind w:firstLine="560"/>
        <w:rPr>
          <w:rFonts w:hint="eastAsia" w:ascii="华文仿宋" w:hAnsi="华文仿宋" w:eastAsia="华文仿宋"/>
          <w:sz w:val="28"/>
          <w:szCs w:val="28"/>
        </w:rPr>
      </w:pPr>
    </w:p>
    <w:p>
      <w:pPr>
        <w:spacing w:line="360" w:lineRule="auto"/>
        <w:rPr>
          <w:rFonts w:ascii="华文仿宋" w:hAnsi="华文仿宋" w:eastAsia="华文仿宋" w:cs="方正仿宋_GBK"/>
          <w:sz w:val="28"/>
          <w:szCs w:val="28"/>
        </w:rPr>
      </w:pPr>
      <w:r>
        <w:rPr>
          <w:rFonts w:hint="eastAsia" w:ascii="华文仿宋" w:hAnsi="华文仿宋" w:eastAsia="华文仿宋" w:cs="方正仿宋_GBK"/>
          <w:sz w:val="28"/>
          <w:szCs w:val="28"/>
        </w:rPr>
        <w:t>甲</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方：</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乙</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方：</w:t>
      </w:r>
    </w:p>
    <w:p>
      <w:pPr>
        <w:spacing w:line="360" w:lineRule="auto"/>
        <w:rPr>
          <w:rFonts w:ascii="华文仿宋" w:hAnsi="华文仿宋" w:eastAsia="华文仿宋" w:cs="方正仿宋_GBK"/>
          <w:sz w:val="28"/>
          <w:szCs w:val="28"/>
        </w:rPr>
      </w:pPr>
      <w:r>
        <w:rPr>
          <w:rFonts w:hint="eastAsia" w:ascii="华文仿宋" w:hAnsi="华文仿宋" w:eastAsia="华文仿宋" w:cs="方正仿宋_GBK"/>
          <w:sz w:val="28"/>
          <w:szCs w:val="28"/>
        </w:rPr>
        <w:t>法人代表：</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 xml:space="preserve">  法人代表：</w:t>
      </w:r>
    </w:p>
    <w:p>
      <w:pPr>
        <w:spacing w:line="360" w:lineRule="auto"/>
        <w:rPr>
          <w:rFonts w:ascii="华文仿宋" w:hAnsi="华文仿宋" w:eastAsia="华文仿宋" w:cs="方正仿宋_GBK"/>
          <w:sz w:val="28"/>
          <w:szCs w:val="28"/>
        </w:rPr>
      </w:pPr>
      <w:r>
        <w:rPr>
          <w:rFonts w:hint="eastAsia" w:ascii="华文仿宋" w:hAnsi="华文仿宋" w:eastAsia="华文仿宋" w:cs="方正仿宋_GBK"/>
          <w:sz w:val="28"/>
          <w:szCs w:val="28"/>
        </w:rPr>
        <w:t>地</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址：</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pacing w:val="-30"/>
          <w:sz w:val="28"/>
          <w:szCs w:val="28"/>
        </w:rPr>
        <w:t xml:space="preserve"> </w:t>
      </w:r>
      <w:r>
        <w:rPr>
          <w:rFonts w:ascii="华文仿宋" w:hAnsi="华文仿宋" w:eastAsia="华文仿宋" w:cs="方正仿宋_GBK"/>
          <w:spacing w:val="-30"/>
          <w:sz w:val="28"/>
          <w:szCs w:val="28"/>
        </w:rPr>
        <w:t xml:space="preserve">  </w:t>
      </w:r>
      <w:r>
        <w:rPr>
          <w:rFonts w:hint="eastAsia" w:ascii="华文仿宋" w:hAnsi="华文仿宋" w:eastAsia="华文仿宋" w:cs="方正仿宋_GBK"/>
          <w:spacing w:val="-30"/>
          <w:sz w:val="28"/>
          <w:szCs w:val="28"/>
        </w:rPr>
        <w:t xml:space="preserve">                       </w:t>
      </w:r>
      <w:r>
        <w:rPr>
          <w:rFonts w:hint="eastAsia" w:ascii="华文仿宋" w:hAnsi="华文仿宋" w:eastAsia="华文仿宋" w:cs="方正仿宋_GBK"/>
          <w:sz w:val="28"/>
          <w:szCs w:val="28"/>
        </w:rPr>
        <w:t>地</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址：</w:t>
      </w:r>
    </w:p>
    <w:p>
      <w:pPr>
        <w:spacing w:line="360" w:lineRule="auto"/>
        <w:rPr>
          <w:rFonts w:ascii="华文仿宋" w:hAnsi="华文仿宋" w:eastAsia="华文仿宋" w:cs="方正仿宋_GBK"/>
          <w:sz w:val="28"/>
          <w:szCs w:val="28"/>
        </w:rPr>
      </w:pPr>
      <w:r>
        <w:rPr>
          <w:rFonts w:hint="eastAsia" w:ascii="华文仿宋" w:hAnsi="华文仿宋" w:eastAsia="华文仿宋" w:cs="方正仿宋_GBK"/>
          <w:sz w:val="28"/>
          <w:szCs w:val="28"/>
        </w:rPr>
        <w:t>联</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系</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人：</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     </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         联</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系</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人：                    </w:t>
      </w:r>
    </w:p>
    <w:p>
      <w:pPr>
        <w:spacing w:line="360" w:lineRule="auto"/>
        <w:rPr>
          <w:rFonts w:ascii="华文仿宋" w:hAnsi="华文仿宋" w:eastAsia="华文仿宋" w:cs="方正仿宋_GBK"/>
          <w:sz w:val="28"/>
          <w:szCs w:val="28"/>
        </w:rPr>
      </w:pPr>
      <w:r>
        <w:rPr>
          <w:rFonts w:hint="eastAsia" w:ascii="华文仿宋" w:hAnsi="华文仿宋" w:eastAsia="华文仿宋" w:cs="方正仿宋_GBK"/>
          <w:sz w:val="28"/>
          <w:szCs w:val="28"/>
        </w:rPr>
        <w:t>联系电话：</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联系电话：</w:t>
      </w:r>
    </w:p>
    <w:p>
      <w:pPr>
        <w:spacing w:line="360" w:lineRule="auto"/>
        <w:rPr>
          <w:rFonts w:ascii="华文仿宋" w:hAnsi="华文仿宋" w:eastAsia="华文仿宋"/>
        </w:rPr>
      </w:pPr>
      <w:r>
        <w:rPr>
          <w:rFonts w:hint="eastAsia" w:ascii="华文仿宋" w:hAnsi="华文仿宋" w:eastAsia="华文仿宋" w:cs="方正仿宋_GBK"/>
          <w:sz w:val="28"/>
          <w:szCs w:val="28"/>
        </w:rPr>
        <w:t>日</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期：   年 </w:t>
      </w:r>
      <w:r>
        <w:rPr>
          <w:rFonts w:hint="eastAsia" w:ascii="华文仿宋" w:hAnsi="华文仿宋" w:eastAsia="华文仿宋" w:cs="方正仿宋_GBK"/>
          <w:sz w:val="28"/>
          <w:szCs w:val="28"/>
          <w:lang w:val="en-US" w:eastAsia="zh-CN"/>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 xml:space="preserve">月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日</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日</w:t>
      </w:r>
      <w:r>
        <w:rPr>
          <w:rFonts w:hint="eastAsia" w:ascii="华文仿宋" w:hAnsi="华文仿宋" w:eastAsia="华文仿宋" w:cs="方正仿宋_GBK"/>
          <w:sz w:val="28"/>
          <w:szCs w:val="28"/>
          <w:lang w:val="en-US" w:eastAsia="zh-CN"/>
        </w:rPr>
        <w:t xml:space="preserve">    </w:t>
      </w:r>
      <w:r>
        <w:rPr>
          <w:rFonts w:hint="eastAsia" w:ascii="华文仿宋" w:hAnsi="华文仿宋" w:eastAsia="华文仿宋" w:cs="方正仿宋_GBK"/>
          <w:sz w:val="28"/>
          <w:szCs w:val="28"/>
        </w:rPr>
        <w:t xml:space="preserve">期：   年 </w:t>
      </w:r>
      <w:r>
        <w:rPr>
          <w:rFonts w:hint="eastAsia" w:ascii="华文仿宋" w:hAnsi="华文仿宋" w:eastAsia="华文仿宋" w:cs="方正仿宋_GBK"/>
          <w:sz w:val="28"/>
          <w:szCs w:val="28"/>
          <w:lang w:val="en-US" w:eastAsia="zh-CN"/>
        </w:rPr>
        <w:t xml:space="preserve">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 xml:space="preserve">月 </w:t>
      </w:r>
      <w:r>
        <w:rPr>
          <w:rFonts w:ascii="华文仿宋" w:hAnsi="华文仿宋" w:eastAsia="华文仿宋" w:cs="方正仿宋_GBK"/>
          <w:sz w:val="28"/>
          <w:szCs w:val="28"/>
        </w:rPr>
        <w:t xml:space="preserve">  </w:t>
      </w:r>
      <w:r>
        <w:rPr>
          <w:rFonts w:hint="eastAsia" w:ascii="华文仿宋" w:hAnsi="华文仿宋" w:eastAsia="华文仿宋" w:cs="方正仿宋_GBK"/>
          <w:sz w:val="28"/>
          <w:szCs w:val="28"/>
        </w:rPr>
        <w:t>日</w:t>
      </w:r>
    </w:p>
    <w:p>
      <w:pPr>
        <w:spacing w:line="360" w:lineRule="auto"/>
      </w:pP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6D60E"/>
    <w:multiLevelType w:val="singleLevel"/>
    <w:tmpl w:val="55D6D60E"/>
    <w:lvl w:ilvl="0" w:tentative="0">
      <w:start w:val="1"/>
      <w:numFmt w:val="decimal"/>
      <w:suff w:val="nothing"/>
      <w:lvlText w:val="%1．"/>
      <w:lvlJc w:val="left"/>
      <w:pPr>
        <w:ind w:left="0" w:firstLine="400"/>
      </w:pPr>
      <w:rPr>
        <w:rFonts w:hint="default"/>
      </w:rPr>
    </w:lvl>
  </w:abstractNum>
  <w:abstractNum w:abstractNumId="1">
    <w:nsid w:val="55D6D623"/>
    <w:multiLevelType w:val="singleLevel"/>
    <w:tmpl w:val="55D6D623"/>
    <w:lvl w:ilvl="0" w:tentative="0">
      <w:start w:val="1"/>
      <w:numFmt w:val="decimal"/>
      <w:suff w:val="nothing"/>
      <w:lvlText w:val="%1．"/>
      <w:lvlJc w:val="left"/>
      <w:pPr>
        <w:ind w:left="0" w:firstLine="400"/>
      </w:pPr>
      <w:rPr>
        <w:rFonts w:hint="default"/>
      </w:rPr>
    </w:lvl>
  </w:abstractNum>
  <w:abstractNum w:abstractNumId="2">
    <w:nsid w:val="7BA95DDF"/>
    <w:multiLevelType w:val="multilevel"/>
    <w:tmpl w:val="7BA95DDF"/>
    <w:lvl w:ilvl="0" w:tentative="0">
      <w:start w:val="2"/>
      <w:numFmt w:val="japaneseCounting"/>
      <w:lvlText w:val="第%1条"/>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Tk5ZDc2MjExOWVmY2Q1YjVmNzhkYWY5YmE5YTIifQ=="/>
  </w:docVars>
  <w:rsids>
    <w:rsidRoot w:val="00000000"/>
    <w:rsid w:val="01FF193E"/>
    <w:rsid w:val="02FE20CD"/>
    <w:rsid w:val="094445B2"/>
    <w:rsid w:val="09710478"/>
    <w:rsid w:val="09BA4874"/>
    <w:rsid w:val="09CF47C3"/>
    <w:rsid w:val="0E3C7F4D"/>
    <w:rsid w:val="0EFF5A66"/>
    <w:rsid w:val="0F00541F"/>
    <w:rsid w:val="10FF47AE"/>
    <w:rsid w:val="139F6B25"/>
    <w:rsid w:val="1DB76E22"/>
    <w:rsid w:val="216334C6"/>
    <w:rsid w:val="264A6004"/>
    <w:rsid w:val="2CA927FA"/>
    <w:rsid w:val="2CC3566A"/>
    <w:rsid w:val="2FD329B9"/>
    <w:rsid w:val="34CC4E26"/>
    <w:rsid w:val="3B131EB2"/>
    <w:rsid w:val="3B3D2A8B"/>
    <w:rsid w:val="44B10046"/>
    <w:rsid w:val="463D7DE3"/>
    <w:rsid w:val="49B22896"/>
    <w:rsid w:val="4BA14C7D"/>
    <w:rsid w:val="4E93713A"/>
    <w:rsid w:val="5145221D"/>
    <w:rsid w:val="532C615A"/>
    <w:rsid w:val="55BB4114"/>
    <w:rsid w:val="58A40196"/>
    <w:rsid w:val="5BA20630"/>
    <w:rsid w:val="5C381321"/>
    <w:rsid w:val="5F8D54E0"/>
    <w:rsid w:val="5FC44C79"/>
    <w:rsid w:val="612B1454"/>
    <w:rsid w:val="65FF0595"/>
    <w:rsid w:val="661E50E3"/>
    <w:rsid w:val="6C9B5E7A"/>
    <w:rsid w:val="6D30394E"/>
    <w:rsid w:val="6F4B4BFB"/>
    <w:rsid w:val="700E07FE"/>
    <w:rsid w:val="720A0A68"/>
    <w:rsid w:val="7B6770D5"/>
    <w:rsid w:val="7C04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2020-03-08T15:49:00Z</dcterms:created>
  <dc:creator>Administrator</dc:creator>
  <cp:lastModifiedBy>朱傲谦</cp:lastModifiedBy>
  <cp:lastPrinted>2023-03-08T08:14:00Z</cp:lastPrinted>
  <dcterms:modified xsi:type="dcterms:W3CDTF">2023-08-13T01:48:41Z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BE2EB4EFC5584D409FD12B0BB3B4FAF8_13</vt:lpwstr>
  </property>
</Properties>
</file>