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江苏省科普场馆协会专业科普</w:t>
      </w:r>
      <w:r>
        <w:rPr>
          <w:rFonts w:hint="eastAsia"/>
          <w:b/>
          <w:sz w:val="44"/>
          <w:szCs w:val="44"/>
        </w:rPr>
        <w:t>馆</w:t>
      </w:r>
      <w:r>
        <w:rPr>
          <w:b/>
          <w:sz w:val="44"/>
          <w:szCs w:val="44"/>
        </w:rPr>
        <w:t>专委会</w:t>
      </w:r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第二次</w:t>
      </w:r>
      <w:r>
        <w:rPr>
          <w:rFonts w:hint="eastAsia"/>
          <w:b/>
          <w:sz w:val="44"/>
          <w:szCs w:val="44"/>
        </w:rPr>
        <w:t>全体</w:t>
      </w:r>
      <w:r>
        <w:rPr>
          <w:b/>
          <w:bCs/>
          <w:sz w:val="44"/>
          <w:szCs w:val="44"/>
        </w:rPr>
        <w:t>会议通知</w:t>
      </w: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为落实江苏省科普场馆协会二届二次理事会会议精神，专业科普馆专委会第二次会议拟定于4月24日在常州博物馆召开，会期一天。现将有关事项通知如下：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一、报到时间地点</w:t>
      </w:r>
    </w:p>
    <w:p>
      <w:pPr>
        <w:pStyle w:val="13"/>
        <w:spacing w:line="360" w:lineRule="auto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请参会人员于4月23日下午6点之前到常州市奥体明都国际饭店（常州市新北区龙锦路1261号）一楼大厅报到。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二、出席人员</w:t>
      </w:r>
    </w:p>
    <w:p>
      <w:pPr>
        <w:pStyle w:val="13"/>
        <w:spacing w:line="360" w:lineRule="auto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各会员单位主要负责人、业务骨干各一名，不得超员。</w:t>
      </w:r>
    </w:p>
    <w:p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三、日程安排及内容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24日上午9:00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1、传达协会二届二次理事</w:t>
      </w:r>
      <w:r>
        <w:rPr>
          <w:rFonts w:hint="eastAsia"/>
          <w:sz w:val="32"/>
          <w:szCs w:val="32"/>
          <w:lang w:eastAsia="zh-CN"/>
        </w:rPr>
        <w:t>会</w:t>
      </w:r>
      <w:bookmarkStart w:id="0" w:name="_GoBack"/>
      <w:bookmarkEnd w:id="0"/>
      <w:r>
        <w:rPr>
          <w:rFonts w:hint="eastAsia"/>
          <w:sz w:val="32"/>
          <w:szCs w:val="32"/>
        </w:rPr>
        <w:t>2019年重点工作安排。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2、各单位交流落实理事会议精神情况及重点工作计划。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3、研究专委会年度重点工作。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4、省协会领导讲话。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24日下午2:00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参观常州博物馆。</w:t>
      </w:r>
    </w:p>
    <w:p>
      <w:pPr>
        <w:pStyle w:val="13"/>
        <w:spacing w:line="360" w:lineRule="auto"/>
        <w:ind w:firstLine="0"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pStyle w:val="13"/>
        <w:spacing w:line="360" w:lineRule="auto"/>
        <w:ind w:firstLine="640"/>
        <w:jc w:val="left"/>
        <w:rPr>
          <w:rFonts w:hint="eastAsia"/>
          <w:sz w:val="32"/>
          <w:szCs w:val="32"/>
        </w:rPr>
      </w:pPr>
    </w:p>
    <w:p>
      <w:pPr>
        <w:pStyle w:val="13"/>
        <w:spacing w:line="360" w:lineRule="auto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请出席人员按要求准时参会，并于4月20日前将会议回执以电子邮件方式发送至常州博物馆。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  <w:r>
        <w:rPr>
          <w:rFonts w:hint="eastAsia"/>
          <w:sz w:val="32"/>
          <w:szCs w:val="32"/>
        </w:rPr>
        <w:t>蔡开明（常州博物馆）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电子邮箱：327956389@qq.com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联系电话：15961161696         </w:t>
      </w:r>
    </w:p>
    <w:p>
      <w:pPr>
        <w:spacing w:line="360" w:lineRule="auto"/>
        <w:ind w:left="2100"/>
        <w:rPr>
          <w:sz w:val="24"/>
        </w:rPr>
      </w:pPr>
    </w:p>
    <w:p>
      <w:pPr>
        <w:spacing w:line="360" w:lineRule="auto"/>
        <w:ind w:left="2100"/>
        <w:rPr>
          <w:sz w:val="24"/>
        </w:rPr>
      </w:pPr>
    </w:p>
    <w:p>
      <w:pPr>
        <w:spacing w:line="360" w:lineRule="auto"/>
        <w:ind w:firstLine="2240" w:firstLineChars="700"/>
        <w:rPr>
          <w:sz w:val="32"/>
          <w:szCs w:val="32"/>
        </w:rPr>
      </w:pPr>
      <w:r>
        <w:rPr>
          <w:sz w:val="32"/>
          <w:szCs w:val="32"/>
        </w:rPr>
        <w:t>江苏省科普场馆协会专业科普馆专委会</w:t>
      </w:r>
    </w:p>
    <w:p>
      <w:pPr>
        <w:spacing w:line="360" w:lineRule="auto"/>
        <w:ind w:left="3686" w:firstLine="640" w:firstLineChars="200"/>
        <w:rPr>
          <w:sz w:val="32"/>
          <w:szCs w:val="32"/>
        </w:rPr>
      </w:pPr>
      <w:r>
        <w:rPr>
          <w:sz w:val="32"/>
          <w:szCs w:val="32"/>
        </w:rPr>
        <w:t>2018年4月15日</w:t>
      </w:r>
    </w:p>
    <w:p>
      <w:pPr>
        <w:spacing w:line="360" w:lineRule="auto"/>
        <w:ind w:left="3686" w:firstLine="640" w:firstLineChars="200"/>
        <w:rPr>
          <w:sz w:val="32"/>
          <w:szCs w:val="32"/>
        </w:rPr>
      </w:pPr>
    </w:p>
    <w:tbl>
      <w:tblPr>
        <w:tblStyle w:val="7"/>
        <w:tblpPr w:leftFromText="180" w:rightFromText="180" w:vertAnchor="text" w:tblpX="10214" w:tblpY="350"/>
        <w:tblOverlap w:val="never"/>
        <w:tblW w:w="2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5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5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ind w:left="3686" w:firstLine="640" w:firstLineChars="200"/>
        <w:rPr>
          <w:sz w:val="32"/>
          <w:szCs w:val="32"/>
        </w:rPr>
      </w:pPr>
    </w:p>
    <w:p>
      <w:pPr>
        <w:spacing w:line="360" w:lineRule="auto"/>
        <w:ind w:left="3686" w:firstLine="640" w:firstLineChars="200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jc w:val="left"/>
        <w:rPr>
          <w:rFonts w:hint="eastAsia" w:ascii="黑体" w:eastAsia="黑体"/>
          <w:spacing w:val="20"/>
          <w:lang w:val="en-US" w:eastAsia="zh-CN"/>
        </w:rPr>
      </w:pPr>
      <w:r>
        <w:rPr>
          <w:rFonts w:hint="eastAsia" w:ascii="黑体" w:eastAsia="黑体"/>
          <w:spacing w:val="20"/>
          <w:lang w:val="en-US" w:eastAsia="zh-CN"/>
        </w:rPr>
        <w:t>附件：参会回执</w:t>
      </w: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hint="eastAsia" w:ascii="黑体" w:eastAsia="黑体"/>
          <w:spacing w:val="20"/>
        </w:rPr>
      </w:pPr>
    </w:p>
    <w:p>
      <w:pPr>
        <w:jc w:val="center"/>
        <w:rPr>
          <w:rFonts w:ascii="黑体" w:eastAsia="黑体"/>
          <w:spacing w:val="20"/>
        </w:rPr>
      </w:pPr>
      <w:r>
        <w:rPr>
          <w:rFonts w:hint="eastAsia" w:ascii="黑体" w:eastAsia="黑体"/>
          <w:spacing w:val="20"/>
        </w:rPr>
        <w:t>参会回执表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1"/>
                <w:szCs w:val="21"/>
              </w:rPr>
              <w:t>单位</w:t>
            </w:r>
          </w:p>
        </w:tc>
        <w:tc>
          <w:tcPr>
            <w:tcW w:w="7102" w:type="dxa"/>
            <w:gridSpan w:val="5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手机号码</w:t>
            </w: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住宿标准</w:t>
            </w:r>
          </w:p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（单/标）</w:t>
            </w: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8"/>
                <w:szCs w:val="28"/>
              </w:rPr>
            </w:pPr>
            <w:r>
              <w:rPr>
                <w:rStyle w:val="9"/>
                <w:rFonts w:hint="eastAsia" w:ascii="微软雅黑" w:hAnsi="微软雅黑" w:eastAsia="微软雅黑"/>
                <w:color w:val="444444"/>
                <w:sz w:val="28"/>
                <w:szCs w:val="28"/>
              </w:rPr>
              <w:t>23日晚餐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pStyle w:val="5"/>
              <w:spacing w:before="150" w:beforeAutospacing="0" w:after="150" w:afterAutospacing="0"/>
              <w:rPr>
                <w:rStyle w:val="9"/>
                <w:rFonts w:ascii="微软雅黑" w:hAnsi="微软雅黑" w:eastAsia="微软雅黑"/>
                <w:color w:val="444444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rPr>
          <w:rStyle w:val="9"/>
          <w:rFonts w:ascii="微软雅黑" w:hAnsi="微软雅黑" w:eastAsia="微软雅黑"/>
          <w:color w:val="444444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78427180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2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917"/>
    <w:rsid w:val="0009760C"/>
    <w:rsid w:val="000E1D42"/>
    <w:rsid w:val="00186639"/>
    <w:rsid w:val="001A2D1E"/>
    <w:rsid w:val="001B18D7"/>
    <w:rsid w:val="001E3509"/>
    <w:rsid w:val="0021033A"/>
    <w:rsid w:val="00214771"/>
    <w:rsid w:val="00225AB7"/>
    <w:rsid w:val="00253B64"/>
    <w:rsid w:val="002965B2"/>
    <w:rsid w:val="002E11EB"/>
    <w:rsid w:val="00303DA3"/>
    <w:rsid w:val="00306316"/>
    <w:rsid w:val="00313BC4"/>
    <w:rsid w:val="00341484"/>
    <w:rsid w:val="0034665E"/>
    <w:rsid w:val="003855E8"/>
    <w:rsid w:val="003938CC"/>
    <w:rsid w:val="003A1FF2"/>
    <w:rsid w:val="003A526A"/>
    <w:rsid w:val="00494917"/>
    <w:rsid w:val="004D2418"/>
    <w:rsid w:val="004D4B2B"/>
    <w:rsid w:val="004E786E"/>
    <w:rsid w:val="00502C81"/>
    <w:rsid w:val="00511030"/>
    <w:rsid w:val="00557102"/>
    <w:rsid w:val="0056497D"/>
    <w:rsid w:val="005C6BF2"/>
    <w:rsid w:val="005E6A82"/>
    <w:rsid w:val="00635109"/>
    <w:rsid w:val="006D401A"/>
    <w:rsid w:val="0071697D"/>
    <w:rsid w:val="00785C31"/>
    <w:rsid w:val="007E6D1A"/>
    <w:rsid w:val="008464C7"/>
    <w:rsid w:val="008653B0"/>
    <w:rsid w:val="00895B96"/>
    <w:rsid w:val="008E6DAF"/>
    <w:rsid w:val="009070A5"/>
    <w:rsid w:val="009434CB"/>
    <w:rsid w:val="009A6D2B"/>
    <w:rsid w:val="009E5209"/>
    <w:rsid w:val="00A16437"/>
    <w:rsid w:val="00A30783"/>
    <w:rsid w:val="00A36D4F"/>
    <w:rsid w:val="00A8301A"/>
    <w:rsid w:val="00B53DE7"/>
    <w:rsid w:val="00C85198"/>
    <w:rsid w:val="00CE0C65"/>
    <w:rsid w:val="00CE3A89"/>
    <w:rsid w:val="00D061CE"/>
    <w:rsid w:val="00D319D1"/>
    <w:rsid w:val="00D36BF1"/>
    <w:rsid w:val="00D54879"/>
    <w:rsid w:val="00D63432"/>
    <w:rsid w:val="00D636A3"/>
    <w:rsid w:val="00E17379"/>
    <w:rsid w:val="00E34F86"/>
    <w:rsid w:val="00E67A16"/>
    <w:rsid w:val="00E73E27"/>
    <w:rsid w:val="00E81BFD"/>
    <w:rsid w:val="00E841FE"/>
    <w:rsid w:val="00EA0086"/>
    <w:rsid w:val="00EA29D0"/>
    <w:rsid w:val="00EA708C"/>
    <w:rsid w:val="00EC366E"/>
    <w:rsid w:val="00F778AE"/>
    <w:rsid w:val="00F806DB"/>
    <w:rsid w:val="02E31A62"/>
    <w:rsid w:val="03DD2C98"/>
    <w:rsid w:val="1885353D"/>
    <w:rsid w:val="1C4A2B96"/>
    <w:rsid w:val="1EFF7986"/>
    <w:rsid w:val="28D26958"/>
    <w:rsid w:val="31A54939"/>
    <w:rsid w:val="38962BAE"/>
    <w:rsid w:val="508833CA"/>
    <w:rsid w:val="54D3000B"/>
    <w:rsid w:val="5B094991"/>
    <w:rsid w:val="5CDF2D91"/>
    <w:rsid w:val="644A76F0"/>
    <w:rsid w:val="64823295"/>
    <w:rsid w:val="64C32703"/>
    <w:rsid w:val="64E0108D"/>
    <w:rsid w:val="655D5BAE"/>
    <w:rsid w:val="678D7D88"/>
    <w:rsid w:val="69297DA0"/>
    <w:rsid w:val="73C735CA"/>
    <w:rsid w:val="76575B52"/>
    <w:rsid w:val="7846028F"/>
    <w:rsid w:val="7D5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CCDFA-9258-4EF8-AA5B-DA6A6ADDA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469</Characters>
  <Lines>3</Lines>
  <Paragraphs>1</Paragraphs>
  <TotalTime>104</TotalTime>
  <ScaleCrop>false</ScaleCrop>
  <LinksUpToDate>false</LinksUpToDate>
  <CharactersWithSpaces>550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江苏省科普场馆协会</cp:lastModifiedBy>
  <cp:lastPrinted>2019-04-16T08:36:00Z</cp:lastPrinted>
  <dcterms:modified xsi:type="dcterms:W3CDTF">2019-04-16T09:04:23Z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