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ADE" w:rsidRDefault="002D2ADE" w:rsidP="002D2ADE">
      <w:pPr>
        <w:rPr>
          <w:rFonts w:eastAsia="仿宋_GB2312"/>
          <w:sz w:val="32"/>
          <w:szCs w:val="32"/>
        </w:rPr>
      </w:pPr>
      <w:r>
        <w:rPr>
          <w:rFonts w:eastAsia="仿宋_GB2312" w:hint="eastAsia"/>
          <w:sz w:val="32"/>
          <w:szCs w:val="32"/>
        </w:rPr>
        <w:t>附件</w:t>
      </w:r>
      <w:r>
        <w:rPr>
          <w:rFonts w:eastAsia="仿宋_GB2312" w:hint="eastAsia"/>
          <w:sz w:val="32"/>
          <w:szCs w:val="32"/>
        </w:rPr>
        <w:t>1</w:t>
      </w:r>
      <w:r>
        <w:rPr>
          <w:rFonts w:eastAsia="仿宋_GB2312" w:hint="eastAsia"/>
          <w:sz w:val="32"/>
          <w:szCs w:val="32"/>
        </w:rPr>
        <w:t>：</w:t>
      </w:r>
    </w:p>
    <w:p w:rsidR="00D508D3" w:rsidRDefault="002D2ADE" w:rsidP="002D2ADE">
      <w:pPr>
        <w:jc w:val="center"/>
        <w:rPr>
          <w:rFonts w:ascii="方正小标宋简体" w:eastAsia="方正小标宋简体"/>
          <w:sz w:val="36"/>
          <w:szCs w:val="36"/>
        </w:rPr>
      </w:pPr>
      <w:r w:rsidRPr="00B467CF">
        <w:rPr>
          <w:rFonts w:ascii="方正小标宋简体" w:eastAsia="方正小标宋简体" w:hint="eastAsia"/>
          <w:sz w:val="36"/>
          <w:szCs w:val="36"/>
        </w:rPr>
        <w:t>江苏省科普场馆协会</w:t>
      </w:r>
      <w:r w:rsidR="00D508D3" w:rsidRPr="00D508D3">
        <w:rPr>
          <w:rFonts w:ascii="方正小标宋简体" w:eastAsia="方正小标宋简体" w:hint="eastAsia"/>
          <w:sz w:val="36"/>
          <w:szCs w:val="36"/>
        </w:rPr>
        <w:t>2015年</w:t>
      </w:r>
      <w:r w:rsidR="00D508D3" w:rsidRPr="00D508D3">
        <w:rPr>
          <w:rFonts w:ascii="方正小标宋简体" w:eastAsia="方正小标宋简体"/>
          <w:sz w:val="36"/>
          <w:szCs w:val="36"/>
        </w:rPr>
        <w:t>全国</w:t>
      </w:r>
      <w:r w:rsidR="00D508D3" w:rsidRPr="00D508D3">
        <w:rPr>
          <w:rFonts w:ascii="方正小标宋简体" w:eastAsia="方正小标宋简体" w:hint="eastAsia"/>
          <w:sz w:val="36"/>
          <w:szCs w:val="36"/>
        </w:rPr>
        <w:t>科技</w:t>
      </w:r>
      <w:r w:rsidR="00D508D3" w:rsidRPr="00D508D3">
        <w:rPr>
          <w:rFonts w:ascii="方正小标宋简体" w:eastAsia="方正小标宋简体"/>
          <w:sz w:val="36"/>
          <w:szCs w:val="36"/>
        </w:rPr>
        <w:t>活动周</w:t>
      </w:r>
    </w:p>
    <w:p w:rsidR="002D2ADE" w:rsidRPr="00B467CF" w:rsidRDefault="00D508D3" w:rsidP="002D2ADE">
      <w:pPr>
        <w:jc w:val="center"/>
        <w:rPr>
          <w:rFonts w:ascii="方正小标宋简体" w:eastAsia="方正小标宋简体"/>
          <w:sz w:val="36"/>
          <w:szCs w:val="36"/>
        </w:rPr>
      </w:pPr>
      <w:r w:rsidRPr="00D508D3">
        <w:rPr>
          <w:rFonts w:ascii="方正小标宋简体" w:eastAsia="方正小标宋简体"/>
          <w:sz w:val="36"/>
          <w:szCs w:val="36"/>
        </w:rPr>
        <w:t>暨江苏省第二十</w:t>
      </w:r>
      <w:r w:rsidRPr="00D508D3">
        <w:rPr>
          <w:rFonts w:ascii="方正小标宋简体" w:eastAsia="方正小标宋简体" w:hint="eastAsia"/>
          <w:sz w:val="36"/>
          <w:szCs w:val="36"/>
        </w:rPr>
        <w:t>七</w:t>
      </w:r>
      <w:r w:rsidRPr="00D508D3">
        <w:rPr>
          <w:rFonts w:ascii="方正小标宋简体" w:eastAsia="方正小标宋简体"/>
          <w:sz w:val="36"/>
          <w:szCs w:val="36"/>
        </w:rPr>
        <w:t>届科普宣传周</w:t>
      </w:r>
      <w:r w:rsidR="002D2ADE" w:rsidRPr="00B467CF">
        <w:rPr>
          <w:rFonts w:ascii="方正小标宋简体" w:eastAsia="方正小标宋简体" w:hint="eastAsia"/>
          <w:sz w:val="36"/>
          <w:szCs w:val="36"/>
        </w:rPr>
        <w:t>活动方案</w:t>
      </w:r>
    </w:p>
    <w:p w:rsidR="002D2ADE" w:rsidRPr="00A416A9" w:rsidRDefault="002D2ADE" w:rsidP="002D2ADE">
      <w:pPr>
        <w:rPr>
          <w:rFonts w:eastAsia="仿宋_GB2312"/>
          <w:sz w:val="32"/>
          <w:szCs w:val="32"/>
        </w:rPr>
      </w:pPr>
    </w:p>
    <w:tbl>
      <w:tblPr>
        <w:tblW w:w="8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
        <w:gridCol w:w="720"/>
        <w:gridCol w:w="2235"/>
        <w:gridCol w:w="1671"/>
        <w:gridCol w:w="3112"/>
      </w:tblGrid>
      <w:tr w:rsidR="002D2ADE" w:rsidTr="002C4B2B">
        <w:trPr>
          <w:trHeight w:val="676"/>
        </w:trPr>
        <w:tc>
          <w:tcPr>
            <w:tcW w:w="1592" w:type="dxa"/>
            <w:gridSpan w:val="2"/>
          </w:tcPr>
          <w:p w:rsidR="002D2ADE" w:rsidRDefault="002D2ADE" w:rsidP="002C4B2B">
            <w:pPr>
              <w:jc w:val="center"/>
              <w:rPr>
                <w:rFonts w:ascii="仿宋_GB2312" w:eastAsia="仿宋_GB2312"/>
                <w:sz w:val="28"/>
                <w:szCs w:val="28"/>
              </w:rPr>
            </w:pPr>
            <w:r>
              <w:rPr>
                <w:rFonts w:ascii="仿宋_GB2312" w:eastAsia="仿宋_GB2312" w:hint="eastAsia"/>
                <w:sz w:val="28"/>
                <w:szCs w:val="28"/>
              </w:rPr>
              <w:t>单位名称</w:t>
            </w:r>
          </w:p>
        </w:tc>
        <w:tc>
          <w:tcPr>
            <w:tcW w:w="7018" w:type="dxa"/>
            <w:gridSpan w:val="3"/>
          </w:tcPr>
          <w:p w:rsidR="002D2ADE" w:rsidRDefault="008613CE" w:rsidP="002C4B2B">
            <w:pPr>
              <w:jc w:val="center"/>
              <w:rPr>
                <w:rFonts w:ascii="仿宋_GB2312" w:eastAsia="仿宋_GB2312"/>
                <w:sz w:val="32"/>
                <w:szCs w:val="32"/>
              </w:rPr>
            </w:pPr>
            <w:r>
              <w:rPr>
                <w:rFonts w:ascii="仿宋_GB2312" w:eastAsia="仿宋_GB2312" w:hint="eastAsia"/>
                <w:sz w:val="32"/>
                <w:szCs w:val="32"/>
              </w:rPr>
              <w:t>南京古生物博物馆</w:t>
            </w:r>
          </w:p>
        </w:tc>
      </w:tr>
      <w:tr w:rsidR="002D2ADE" w:rsidTr="002C4B2B">
        <w:trPr>
          <w:trHeight w:val="676"/>
        </w:trPr>
        <w:tc>
          <w:tcPr>
            <w:tcW w:w="1592" w:type="dxa"/>
            <w:gridSpan w:val="2"/>
          </w:tcPr>
          <w:p w:rsidR="002D2ADE" w:rsidRDefault="002D2ADE" w:rsidP="002C4B2B">
            <w:pPr>
              <w:jc w:val="center"/>
              <w:rPr>
                <w:rFonts w:ascii="仿宋_GB2312" w:eastAsia="仿宋_GB2312"/>
                <w:sz w:val="28"/>
                <w:szCs w:val="28"/>
              </w:rPr>
            </w:pPr>
            <w:r>
              <w:rPr>
                <w:rFonts w:ascii="仿宋_GB2312" w:eastAsia="仿宋_GB2312" w:hint="eastAsia"/>
                <w:sz w:val="28"/>
                <w:szCs w:val="28"/>
              </w:rPr>
              <w:t>联 系 人</w:t>
            </w:r>
          </w:p>
        </w:tc>
        <w:tc>
          <w:tcPr>
            <w:tcW w:w="2235" w:type="dxa"/>
          </w:tcPr>
          <w:p w:rsidR="002D2ADE" w:rsidRDefault="008613CE" w:rsidP="002C4B2B">
            <w:pPr>
              <w:jc w:val="center"/>
              <w:rPr>
                <w:rFonts w:ascii="仿宋_GB2312" w:eastAsia="仿宋_GB2312"/>
                <w:sz w:val="32"/>
                <w:szCs w:val="32"/>
              </w:rPr>
            </w:pPr>
            <w:r>
              <w:rPr>
                <w:rFonts w:ascii="仿宋_GB2312" w:eastAsia="仿宋_GB2312" w:hint="eastAsia"/>
                <w:sz w:val="32"/>
                <w:szCs w:val="32"/>
              </w:rPr>
              <w:t>冯伟民</w:t>
            </w:r>
          </w:p>
        </w:tc>
        <w:tc>
          <w:tcPr>
            <w:tcW w:w="1671" w:type="dxa"/>
          </w:tcPr>
          <w:p w:rsidR="002D2ADE" w:rsidRDefault="002D2ADE" w:rsidP="002C4B2B">
            <w:pPr>
              <w:jc w:val="center"/>
              <w:rPr>
                <w:rFonts w:ascii="仿宋_GB2312" w:eastAsia="仿宋_GB2312"/>
                <w:b/>
                <w:bCs/>
                <w:sz w:val="32"/>
                <w:szCs w:val="32"/>
              </w:rPr>
            </w:pPr>
            <w:r>
              <w:rPr>
                <w:rFonts w:ascii="仿宋_GB2312" w:eastAsia="仿宋_GB2312" w:hint="eastAsia"/>
                <w:sz w:val="28"/>
                <w:szCs w:val="28"/>
              </w:rPr>
              <w:t>联系电话</w:t>
            </w:r>
          </w:p>
        </w:tc>
        <w:tc>
          <w:tcPr>
            <w:tcW w:w="3112" w:type="dxa"/>
          </w:tcPr>
          <w:p w:rsidR="002D2ADE" w:rsidRDefault="008613CE" w:rsidP="002C4B2B">
            <w:pPr>
              <w:jc w:val="center"/>
              <w:rPr>
                <w:rFonts w:ascii="仿宋_GB2312" w:eastAsia="仿宋_GB2312"/>
                <w:sz w:val="32"/>
                <w:szCs w:val="32"/>
              </w:rPr>
            </w:pPr>
            <w:r>
              <w:rPr>
                <w:rFonts w:ascii="仿宋_GB2312" w:eastAsia="仿宋_GB2312" w:hint="eastAsia"/>
                <w:sz w:val="32"/>
                <w:szCs w:val="32"/>
              </w:rPr>
              <w:t>025-83282252</w:t>
            </w:r>
          </w:p>
        </w:tc>
      </w:tr>
      <w:tr w:rsidR="002D2ADE" w:rsidTr="00A416A9">
        <w:trPr>
          <w:trHeight w:val="9346"/>
        </w:trPr>
        <w:tc>
          <w:tcPr>
            <w:tcW w:w="872" w:type="dxa"/>
            <w:vAlign w:val="center"/>
          </w:tcPr>
          <w:p w:rsidR="002D2ADE" w:rsidRPr="00232AD7" w:rsidRDefault="002D2ADE" w:rsidP="002C4B2B">
            <w:pPr>
              <w:jc w:val="center"/>
              <w:rPr>
                <w:rFonts w:ascii="仿宋_GB2312" w:eastAsia="仿宋_GB2312" w:hAnsi="仿宋"/>
                <w:sz w:val="28"/>
                <w:szCs w:val="28"/>
              </w:rPr>
            </w:pPr>
            <w:r w:rsidRPr="00232AD7">
              <w:rPr>
                <w:rFonts w:ascii="仿宋_GB2312" w:eastAsia="仿宋_GB2312" w:hAnsi="仿宋" w:hint="eastAsia"/>
                <w:sz w:val="28"/>
                <w:szCs w:val="28"/>
              </w:rPr>
              <w:t>活</w:t>
            </w:r>
          </w:p>
          <w:p w:rsidR="002D2ADE" w:rsidRPr="00232AD7" w:rsidRDefault="002D2ADE" w:rsidP="002C4B2B">
            <w:pPr>
              <w:jc w:val="center"/>
              <w:rPr>
                <w:rFonts w:ascii="仿宋_GB2312" w:eastAsia="仿宋_GB2312" w:hAnsi="仿宋"/>
                <w:sz w:val="28"/>
                <w:szCs w:val="28"/>
              </w:rPr>
            </w:pPr>
            <w:r w:rsidRPr="00232AD7">
              <w:rPr>
                <w:rFonts w:ascii="仿宋_GB2312" w:eastAsia="仿宋_GB2312" w:hAnsi="仿宋" w:hint="eastAsia"/>
                <w:sz w:val="28"/>
                <w:szCs w:val="28"/>
              </w:rPr>
              <w:t>动</w:t>
            </w:r>
          </w:p>
          <w:p w:rsidR="002D2ADE" w:rsidRPr="00232AD7" w:rsidRDefault="002D2ADE" w:rsidP="002C4B2B">
            <w:pPr>
              <w:jc w:val="center"/>
              <w:rPr>
                <w:rFonts w:ascii="仿宋_GB2312" w:eastAsia="仿宋_GB2312" w:hAnsi="仿宋"/>
                <w:sz w:val="28"/>
                <w:szCs w:val="28"/>
              </w:rPr>
            </w:pPr>
            <w:r w:rsidRPr="00232AD7">
              <w:rPr>
                <w:rFonts w:ascii="仿宋_GB2312" w:eastAsia="仿宋_GB2312" w:hAnsi="仿宋" w:hint="eastAsia"/>
                <w:sz w:val="28"/>
                <w:szCs w:val="28"/>
              </w:rPr>
              <w:t>项</w:t>
            </w:r>
          </w:p>
          <w:p w:rsidR="002D2ADE" w:rsidRPr="00232AD7" w:rsidRDefault="002D2ADE" w:rsidP="002C4B2B">
            <w:pPr>
              <w:jc w:val="center"/>
              <w:rPr>
                <w:rFonts w:ascii="仿宋_GB2312" w:eastAsia="仿宋_GB2312" w:hAnsi="仿宋"/>
                <w:sz w:val="28"/>
                <w:szCs w:val="28"/>
              </w:rPr>
            </w:pPr>
            <w:r w:rsidRPr="00232AD7">
              <w:rPr>
                <w:rFonts w:ascii="仿宋_GB2312" w:eastAsia="仿宋_GB2312" w:hAnsi="仿宋" w:hint="eastAsia"/>
                <w:sz w:val="28"/>
                <w:szCs w:val="28"/>
              </w:rPr>
              <w:t>目</w:t>
            </w:r>
          </w:p>
          <w:p w:rsidR="002D2ADE" w:rsidRPr="00232AD7" w:rsidRDefault="002D2ADE" w:rsidP="002C4B2B">
            <w:pPr>
              <w:jc w:val="center"/>
              <w:rPr>
                <w:rFonts w:ascii="仿宋_GB2312" w:eastAsia="仿宋_GB2312" w:hAnsi="仿宋"/>
                <w:sz w:val="28"/>
                <w:szCs w:val="28"/>
              </w:rPr>
            </w:pPr>
            <w:r w:rsidRPr="00232AD7">
              <w:rPr>
                <w:rFonts w:ascii="仿宋_GB2312" w:eastAsia="仿宋_GB2312" w:hAnsi="仿宋" w:hint="eastAsia"/>
                <w:sz w:val="28"/>
                <w:szCs w:val="28"/>
              </w:rPr>
              <w:t>名</w:t>
            </w:r>
          </w:p>
          <w:p w:rsidR="002D2ADE" w:rsidRPr="00232AD7" w:rsidRDefault="002D2ADE" w:rsidP="002C4B2B">
            <w:pPr>
              <w:jc w:val="center"/>
              <w:rPr>
                <w:rFonts w:ascii="仿宋_GB2312" w:eastAsia="仿宋_GB2312" w:hAnsi="仿宋"/>
                <w:sz w:val="28"/>
                <w:szCs w:val="28"/>
              </w:rPr>
            </w:pPr>
            <w:r w:rsidRPr="00232AD7">
              <w:rPr>
                <w:rFonts w:ascii="仿宋_GB2312" w:eastAsia="仿宋_GB2312" w:hAnsi="仿宋" w:hint="eastAsia"/>
                <w:sz w:val="28"/>
                <w:szCs w:val="28"/>
              </w:rPr>
              <w:t>称</w:t>
            </w:r>
          </w:p>
          <w:p w:rsidR="002D2ADE" w:rsidRPr="00232AD7" w:rsidRDefault="002D2ADE" w:rsidP="002C4B2B">
            <w:pPr>
              <w:jc w:val="center"/>
              <w:rPr>
                <w:rFonts w:ascii="仿宋_GB2312" w:eastAsia="仿宋_GB2312" w:hAnsi="仿宋"/>
                <w:sz w:val="28"/>
                <w:szCs w:val="28"/>
              </w:rPr>
            </w:pPr>
            <w:r w:rsidRPr="00232AD7">
              <w:rPr>
                <w:rFonts w:ascii="仿宋_GB2312" w:eastAsia="仿宋_GB2312" w:hAnsi="仿宋" w:hint="eastAsia"/>
                <w:sz w:val="28"/>
                <w:szCs w:val="28"/>
              </w:rPr>
              <w:t>及</w:t>
            </w:r>
          </w:p>
          <w:p w:rsidR="002D2ADE" w:rsidRPr="00232AD7" w:rsidRDefault="002D2ADE" w:rsidP="002C4B2B">
            <w:pPr>
              <w:jc w:val="center"/>
              <w:rPr>
                <w:rFonts w:ascii="仿宋_GB2312" w:eastAsia="仿宋_GB2312" w:hAnsi="仿宋"/>
                <w:sz w:val="28"/>
                <w:szCs w:val="28"/>
              </w:rPr>
            </w:pPr>
            <w:r w:rsidRPr="00232AD7">
              <w:rPr>
                <w:rFonts w:ascii="仿宋_GB2312" w:eastAsia="仿宋_GB2312" w:hAnsi="仿宋" w:hint="eastAsia"/>
                <w:sz w:val="28"/>
                <w:szCs w:val="28"/>
              </w:rPr>
              <w:t>内</w:t>
            </w:r>
          </w:p>
          <w:p w:rsidR="002D2ADE" w:rsidRPr="00232AD7" w:rsidRDefault="002D2ADE" w:rsidP="002C4B2B">
            <w:pPr>
              <w:jc w:val="center"/>
              <w:rPr>
                <w:rFonts w:ascii="仿宋_GB2312" w:eastAsia="仿宋_GB2312" w:hAnsi="仿宋"/>
                <w:sz w:val="28"/>
                <w:szCs w:val="28"/>
              </w:rPr>
            </w:pPr>
            <w:r w:rsidRPr="00232AD7">
              <w:rPr>
                <w:rFonts w:ascii="仿宋_GB2312" w:eastAsia="仿宋_GB2312" w:hAnsi="仿宋" w:hint="eastAsia"/>
                <w:sz w:val="28"/>
                <w:szCs w:val="28"/>
              </w:rPr>
              <w:t>容</w:t>
            </w:r>
          </w:p>
          <w:p w:rsidR="002D2ADE" w:rsidRPr="00232AD7" w:rsidRDefault="002D2ADE" w:rsidP="002C4B2B">
            <w:pPr>
              <w:jc w:val="center"/>
              <w:rPr>
                <w:rFonts w:ascii="仿宋_GB2312" w:eastAsia="仿宋_GB2312" w:hAnsi="仿宋"/>
                <w:sz w:val="28"/>
                <w:szCs w:val="28"/>
              </w:rPr>
            </w:pPr>
            <w:r w:rsidRPr="00232AD7">
              <w:rPr>
                <w:rFonts w:ascii="仿宋_GB2312" w:eastAsia="仿宋_GB2312" w:hAnsi="仿宋" w:hint="eastAsia"/>
                <w:sz w:val="28"/>
                <w:szCs w:val="28"/>
              </w:rPr>
              <w:t>简</w:t>
            </w:r>
          </w:p>
          <w:p w:rsidR="002D2ADE" w:rsidRDefault="002D2ADE" w:rsidP="002C4B2B">
            <w:pPr>
              <w:jc w:val="center"/>
              <w:rPr>
                <w:sz w:val="32"/>
                <w:szCs w:val="32"/>
              </w:rPr>
            </w:pPr>
            <w:r w:rsidRPr="00232AD7">
              <w:rPr>
                <w:rFonts w:ascii="仿宋_GB2312" w:eastAsia="仿宋_GB2312" w:hAnsi="仿宋" w:hint="eastAsia"/>
                <w:sz w:val="28"/>
                <w:szCs w:val="28"/>
              </w:rPr>
              <w:t>介</w:t>
            </w:r>
          </w:p>
        </w:tc>
        <w:tc>
          <w:tcPr>
            <w:tcW w:w="7738" w:type="dxa"/>
            <w:gridSpan w:val="4"/>
          </w:tcPr>
          <w:p w:rsidR="002D2ADE" w:rsidRDefault="002D2ADE" w:rsidP="002C4B2B">
            <w:pPr>
              <w:rPr>
                <w:rFonts w:ascii="仿宋_GB2312" w:eastAsia="仿宋_GB2312"/>
                <w:color w:val="000000"/>
                <w:sz w:val="28"/>
              </w:rPr>
            </w:pPr>
            <w:r>
              <w:rPr>
                <w:rFonts w:ascii="仿宋_GB2312" w:eastAsia="仿宋_GB2312" w:hint="eastAsia"/>
                <w:color w:val="000000"/>
                <w:sz w:val="28"/>
              </w:rPr>
              <w:t>（活动名称、活动内容、举办时间及方式、参加人员情况）</w:t>
            </w:r>
          </w:p>
          <w:p w:rsidR="008613CE" w:rsidRPr="008613CE" w:rsidRDefault="008613CE" w:rsidP="008613CE">
            <w:pPr>
              <w:pStyle w:val="a9"/>
              <w:numPr>
                <w:ilvl w:val="0"/>
                <w:numId w:val="3"/>
              </w:numPr>
              <w:snapToGrid w:val="0"/>
              <w:spacing w:line="360" w:lineRule="auto"/>
              <w:ind w:firstLineChars="0"/>
              <w:rPr>
                <w:rFonts w:ascii="仿宋_GB2312" w:eastAsia="仿宋_GB2312" w:hAnsi="仿宋_GB2312"/>
                <w:sz w:val="24"/>
              </w:rPr>
            </w:pPr>
            <w:r w:rsidRPr="008613CE">
              <w:rPr>
                <w:rFonts w:ascii="仿宋_GB2312" w:eastAsia="仿宋_GB2312" w:hAnsi="仿宋_GB2312" w:hint="eastAsia"/>
                <w:sz w:val="24"/>
              </w:rPr>
              <w:t>5月15日上午推出科普特展“化石—探索地球能源资源的金钥匙”，介绍化石能源的形成，在国民经济中的作用，以及化石在探索地球能源中的重要作用，并介绍古生物所院地层资源环境重点实验室。将举行新闻发布，组织学生和市民参观。</w:t>
            </w:r>
          </w:p>
          <w:p w:rsidR="008613CE" w:rsidRPr="008613CE" w:rsidRDefault="008613CE" w:rsidP="008613CE">
            <w:pPr>
              <w:pStyle w:val="a9"/>
              <w:numPr>
                <w:ilvl w:val="0"/>
                <w:numId w:val="3"/>
              </w:numPr>
              <w:snapToGrid w:val="0"/>
              <w:spacing w:line="360" w:lineRule="auto"/>
              <w:ind w:firstLineChars="0"/>
              <w:rPr>
                <w:rFonts w:ascii="仿宋_GB2312" w:eastAsia="仿宋_GB2312" w:hAnsi="仿宋_GB2312"/>
                <w:sz w:val="24"/>
              </w:rPr>
            </w:pPr>
            <w:r w:rsidRPr="008613CE">
              <w:rPr>
                <w:rFonts w:ascii="仿宋_GB2312" w:eastAsia="仿宋_GB2312" w:hAnsi="仿宋_GB2312" w:hint="eastAsia"/>
                <w:sz w:val="24"/>
              </w:rPr>
              <w:t>5月16日在南京市科技馆，古生物博物馆将联合南京科普教育基地应用协会和南京市科技馆共同举办主题为“追溯生命历史，保护生物多样性”科普论坛。冯伟民</w:t>
            </w:r>
            <w:r>
              <w:rPr>
                <w:rFonts w:ascii="仿宋_GB2312" w:eastAsia="仿宋_GB2312" w:hAnsi="仿宋_GB2312" w:hint="eastAsia"/>
                <w:sz w:val="24"/>
              </w:rPr>
              <w:t>馆长</w:t>
            </w:r>
            <w:r w:rsidRPr="008613CE">
              <w:rPr>
                <w:rFonts w:ascii="仿宋_GB2312" w:eastAsia="仿宋_GB2312" w:hAnsi="仿宋_GB2312" w:hint="eastAsia"/>
                <w:sz w:val="24"/>
              </w:rPr>
              <w:t>将做作“生命从远古走来”科普报告。</w:t>
            </w:r>
          </w:p>
          <w:p w:rsidR="008613CE" w:rsidRPr="008613CE" w:rsidRDefault="008613CE" w:rsidP="008613CE">
            <w:pPr>
              <w:pStyle w:val="a9"/>
              <w:numPr>
                <w:ilvl w:val="0"/>
                <w:numId w:val="3"/>
              </w:numPr>
              <w:snapToGrid w:val="0"/>
              <w:spacing w:line="360" w:lineRule="auto"/>
              <w:ind w:firstLineChars="0"/>
              <w:rPr>
                <w:rFonts w:ascii="仿宋_GB2312" w:eastAsia="仿宋_GB2312" w:hAnsi="仿宋_GB2312"/>
                <w:sz w:val="24"/>
              </w:rPr>
            </w:pPr>
            <w:r w:rsidRPr="008613CE">
              <w:rPr>
                <w:rFonts w:ascii="仿宋_GB2312" w:eastAsia="仿宋_GB2312" w:hAnsi="仿宋_GB2312" w:hint="eastAsia"/>
                <w:sz w:val="24"/>
              </w:rPr>
              <w:t>5月17日上午举办第九届化石鉴赏会，邀请数位古生物学家（二级研究员）为化石爱好者鉴赏古生物化石，宣传化石保护知识。</w:t>
            </w:r>
          </w:p>
          <w:p w:rsidR="008613CE" w:rsidRPr="008613CE" w:rsidRDefault="008613CE" w:rsidP="008613CE">
            <w:pPr>
              <w:pStyle w:val="a9"/>
              <w:numPr>
                <w:ilvl w:val="0"/>
                <w:numId w:val="3"/>
              </w:numPr>
              <w:snapToGrid w:val="0"/>
              <w:spacing w:line="360" w:lineRule="auto"/>
              <w:ind w:firstLineChars="0"/>
              <w:rPr>
                <w:rFonts w:ascii="仿宋_GB2312" w:eastAsia="仿宋_GB2312" w:hAnsi="仿宋_GB2312"/>
                <w:sz w:val="24"/>
              </w:rPr>
            </w:pPr>
            <w:r w:rsidRPr="008613CE">
              <w:rPr>
                <w:rFonts w:ascii="仿宋_GB2312" w:eastAsia="仿宋_GB2312" w:hAnsi="仿宋_GB2312" w:hint="eastAsia"/>
                <w:sz w:val="24"/>
              </w:rPr>
              <w:t>5.18日国际博物馆日免费对外开馆。同时举办古生物绘画现场比赛。</w:t>
            </w:r>
          </w:p>
          <w:p w:rsidR="008613CE" w:rsidRDefault="008613CE" w:rsidP="008613CE">
            <w:pPr>
              <w:pStyle w:val="a9"/>
              <w:numPr>
                <w:ilvl w:val="0"/>
                <w:numId w:val="3"/>
              </w:numPr>
              <w:snapToGrid w:val="0"/>
              <w:spacing w:line="360" w:lineRule="auto"/>
              <w:ind w:firstLineChars="0"/>
              <w:rPr>
                <w:rFonts w:ascii="仿宋_GB2312" w:eastAsia="仿宋_GB2312" w:hAnsi="仿宋_GB2312"/>
                <w:sz w:val="24"/>
              </w:rPr>
            </w:pPr>
            <w:r w:rsidRPr="008613CE">
              <w:rPr>
                <w:rFonts w:ascii="仿宋_GB2312" w:eastAsia="仿宋_GB2312" w:hAnsi="仿宋_GB2312" w:hint="eastAsia"/>
                <w:sz w:val="24"/>
              </w:rPr>
              <w:t>5月21日冯伟民馆长将参加中国科协广州年会，将为广州学生做一场科普报告。</w:t>
            </w:r>
          </w:p>
          <w:p w:rsidR="008613CE" w:rsidRPr="008613CE" w:rsidRDefault="008613CE" w:rsidP="008613CE">
            <w:pPr>
              <w:pStyle w:val="a9"/>
              <w:numPr>
                <w:ilvl w:val="0"/>
                <w:numId w:val="3"/>
              </w:numPr>
              <w:snapToGrid w:val="0"/>
              <w:spacing w:line="360" w:lineRule="auto"/>
              <w:ind w:firstLineChars="0"/>
              <w:rPr>
                <w:rFonts w:ascii="仿宋_GB2312" w:eastAsia="仿宋_GB2312" w:hAnsi="仿宋_GB2312"/>
                <w:sz w:val="24"/>
              </w:rPr>
            </w:pPr>
            <w:r>
              <w:rPr>
                <w:rFonts w:ascii="仿宋_GB2312" w:eastAsia="仿宋_GB2312" w:hAnsi="仿宋_GB2312" w:hint="eastAsia"/>
                <w:sz w:val="24"/>
              </w:rPr>
              <w:t>5月24日组织南京第一中学高二学生100多人南京东郊地质考察。</w:t>
            </w:r>
          </w:p>
          <w:p w:rsidR="008613CE" w:rsidRPr="008613CE" w:rsidRDefault="008613CE" w:rsidP="008613CE">
            <w:pPr>
              <w:pStyle w:val="a9"/>
              <w:numPr>
                <w:ilvl w:val="0"/>
                <w:numId w:val="3"/>
              </w:numPr>
              <w:snapToGrid w:val="0"/>
              <w:spacing w:line="360" w:lineRule="auto"/>
              <w:ind w:firstLineChars="0"/>
              <w:rPr>
                <w:rFonts w:ascii="仿宋_GB2312" w:eastAsia="仿宋_GB2312" w:hAnsi="仿宋_GB2312"/>
                <w:sz w:val="24"/>
              </w:rPr>
            </w:pPr>
            <w:r w:rsidRPr="008613CE">
              <w:rPr>
                <w:rFonts w:ascii="仿宋_GB2312" w:eastAsia="仿宋_GB2312" w:hAnsi="仿宋_GB2312" w:hint="eastAsia"/>
                <w:sz w:val="24"/>
              </w:rPr>
              <w:t>将重点展出</w:t>
            </w:r>
            <w:r w:rsidR="00836698">
              <w:rPr>
                <w:rFonts w:ascii="仿宋_GB2312" w:eastAsia="仿宋_GB2312" w:hAnsi="仿宋_GB2312" w:hint="eastAsia"/>
                <w:sz w:val="24"/>
              </w:rPr>
              <w:t>古生物所</w:t>
            </w:r>
            <w:r w:rsidRPr="008613CE">
              <w:rPr>
                <w:rFonts w:ascii="仿宋_GB2312" w:eastAsia="仿宋_GB2312" w:hAnsi="仿宋_GB2312" w:hint="eastAsia"/>
                <w:sz w:val="24"/>
              </w:rPr>
              <w:t>近年来获奖的优秀科普作品。</w:t>
            </w:r>
          </w:p>
          <w:p w:rsidR="008613CE" w:rsidRPr="008613CE" w:rsidRDefault="008613CE" w:rsidP="008613CE">
            <w:pPr>
              <w:pStyle w:val="a9"/>
              <w:numPr>
                <w:ilvl w:val="0"/>
                <w:numId w:val="3"/>
              </w:numPr>
              <w:snapToGrid w:val="0"/>
              <w:spacing w:line="360" w:lineRule="auto"/>
              <w:ind w:firstLineChars="0"/>
              <w:rPr>
                <w:rFonts w:ascii="仿宋_GB2312" w:eastAsia="仿宋_GB2312" w:hAnsi="仿宋_GB2312"/>
                <w:sz w:val="24"/>
              </w:rPr>
            </w:pPr>
            <w:r w:rsidRPr="008613CE">
              <w:rPr>
                <w:rFonts w:ascii="仿宋_GB2312" w:eastAsia="仿宋_GB2312" w:hAnsi="仿宋_GB2312" w:hint="eastAsia"/>
                <w:sz w:val="24"/>
              </w:rPr>
              <w:t>接待预约的团队参观。</w:t>
            </w:r>
          </w:p>
          <w:p w:rsidR="008613CE" w:rsidRPr="008613CE" w:rsidRDefault="008613CE" w:rsidP="008613CE">
            <w:pPr>
              <w:pStyle w:val="a9"/>
              <w:numPr>
                <w:ilvl w:val="0"/>
                <w:numId w:val="3"/>
              </w:numPr>
              <w:snapToGrid w:val="0"/>
              <w:spacing w:line="360" w:lineRule="auto"/>
              <w:ind w:firstLineChars="0"/>
              <w:rPr>
                <w:rFonts w:ascii="仿宋_GB2312" w:eastAsia="仿宋_GB2312" w:hAnsi="仿宋_GB2312"/>
                <w:sz w:val="24"/>
              </w:rPr>
            </w:pPr>
            <w:r w:rsidRPr="008613CE">
              <w:rPr>
                <w:rFonts w:ascii="仿宋_GB2312" w:eastAsia="仿宋_GB2312" w:hAnsi="仿宋_GB2312" w:hint="eastAsia"/>
                <w:sz w:val="24"/>
              </w:rPr>
              <w:t>举办</w:t>
            </w:r>
            <w:r w:rsidR="00836698">
              <w:rPr>
                <w:rFonts w:ascii="仿宋_GB2312" w:eastAsia="仿宋_GB2312" w:hAnsi="仿宋_GB2312" w:hint="eastAsia"/>
                <w:sz w:val="24"/>
              </w:rPr>
              <w:t>一</w:t>
            </w:r>
            <w:r w:rsidRPr="008613CE">
              <w:rPr>
                <w:rFonts w:ascii="仿宋_GB2312" w:eastAsia="仿宋_GB2312" w:hAnsi="仿宋_GB2312" w:hint="eastAsia"/>
                <w:sz w:val="24"/>
              </w:rPr>
              <w:t>次博物馆奇妙夜活动。</w:t>
            </w:r>
          </w:p>
          <w:p w:rsidR="008613CE" w:rsidRPr="00C30D41" w:rsidRDefault="008613CE" w:rsidP="00C30D41">
            <w:pPr>
              <w:pStyle w:val="a9"/>
              <w:numPr>
                <w:ilvl w:val="0"/>
                <w:numId w:val="3"/>
              </w:numPr>
              <w:snapToGrid w:val="0"/>
              <w:spacing w:line="360" w:lineRule="auto"/>
              <w:ind w:firstLineChars="0"/>
              <w:rPr>
                <w:rFonts w:ascii="仿宋_GB2312" w:eastAsia="仿宋_GB2312" w:hAnsi="仿宋_GB2312"/>
                <w:sz w:val="24"/>
              </w:rPr>
            </w:pPr>
            <w:bookmarkStart w:id="0" w:name="_GoBack"/>
            <w:bookmarkEnd w:id="0"/>
            <w:r w:rsidRPr="00C30D41">
              <w:rPr>
                <w:rFonts w:ascii="仿宋_GB2312" w:eastAsia="仿宋_GB2312" w:hAnsi="仿宋_GB2312" w:hint="eastAsia"/>
                <w:sz w:val="24"/>
              </w:rPr>
              <w:t>启动第七届“奥妙的地球与奇特的生命”古生物绘画与征文大赛。</w:t>
            </w:r>
          </w:p>
          <w:p w:rsidR="008613CE" w:rsidRPr="008613CE" w:rsidRDefault="008613CE" w:rsidP="00836698">
            <w:pPr>
              <w:pStyle w:val="a9"/>
              <w:numPr>
                <w:ilvl w:val="0"/>
                <w:numId w:val="3"/>
              </w:numPr>
              <w:snapToGrid w:val="0"/>
              <w:spacing w:line="360" w:lineRule="auto"/>
              <w:ind w:firstLineChars="0"/>
              <w:rPr>
                <w:rFonts w:ascii="仿宋_GB2312" w:eastAsia="仿宋_GB2312"/>
                <w:sz w:val="28"/>
                <w:szCs w:val="28"/>
              </w:rPr>
            </w:pPr>
            <w:r w:rsidRPr="008613CE">
              <w:rPr>
                <w:rFonts w:ascii="仿宋_GB2312" w:eastAsia="仿宋_GB2312" w:hAnsi="仿宋_GB2312" w:hint="eastAsia"/>
                <w:sz w:val="24"/>
              </w:rPr>
              <w:t>参加</w:t>
            </w:r>
            <w:r w:rsidR="00836698">
              <w:rPr>
                <w:rFonts w:ascii="仿宋_GB2312" w:eastAsia="仿宋_GB2312" w:hAnsi="仿宋_GB2312" w:hint="eastAsia"/>
                <w:sz w:val="24"/>
              </w:rPr>
              <w:t>地方政府组织的</w:t>
            </w:r>
            <w:r w:rsidRPr="008613CE">
              <w:rPr>
                <w:rFonts w:ascii="仿宋_GB2312" w:eastAsia="仿宋_GB2312" w:hAnsi="仿宋_GB2312" w:hint="eastAsia"/>
                <w:sz w:val="24"/>
              </w:rPr>
              <w:t>科普周活动。</w:t>
            </w:r>
          </w:p>
        </w:tc>
      </w:tr>
    </w:tbl>
    <w:p w:rsidR="001160AB" w:rsidRPr="002D2ADE" w:rsidRDefault="001160AB" w:rsidP="00836698">
      <w:pPr>
        <w:rPr>
          <w:rFonts w:ascii="仿宋" w:eastAsia="仿宋" w:hAnsi="仿宋"/>
          <w:sz w:val="32"/>
          <w:szCs w:val="32"/>
        </w:rPr>
      </w:pPr>
    </w:p>
    <w:sectPr w:rsidR="001160AB" w:rsidRPr="002D2ADE">
      <w:footerReference w:type="default" r:id="rId9"/>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8C3" w:rsidRDefault="007868C3">
      <w:r>
        <w:separator/>
      </w:r>
    </w:p>
  </w:endnote>
  <w:endnote w:type="continuationSeparator" w:id="0">
    <w:p w:rsidR="007868C3" w:rsidRDefault="00786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0AB" w:rsidRDefault="00B626EE">
    <w:pPr>
      <w:pStyle w:val="a4"/>
      <w:jc w:val="center"/>
    </w:pPr>
    <w:r>
      <w:t>—</w:t>
    </w:r>
    <w:r>
      <w:fldChar w:fldCharType="begin"/>
    </w:r>
    <w:r>
      <w:instrText>PAGE   \* MERGEFORMAT</w:instrText>
    </w:r>
    <w:r>
      <w:fldChar w:fldCharType="separate"/>
    </w:r>
    <w:r w:rsidR="00C30D41" w:rsidRPr="00C30D41">
      <w:rPr>
        <w:noProof/>
        <w:lang w:val="zh-CN"/>
      </w:rPr>
      <w:t>1</w:t>
    </w:r>
    <w:r>
      <w:fldChar w:fldCharType="end"/>
    </w:r>
    <w:r>
      <w:t>—</w:t>
    </w:r>
  </w:p>
  <w:p w:rsidR="001160AB" w:rsidRDefault="001160A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8C3" w:rsidRDefault="007868C3">
      <w:r>
        <w:separator/>
      </w:r>
    </w:p>
  </w:footnote>
  <w:footnote w:type="continuationSeparator" w:id="0">
    <w:p w:rsidR="007868C3" w:rsidRDefault="007868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7E3C81"/>
    <w:multiLevelType w:val="hybridMultilevel"/>
    <w:tmpl w:val="D944A3FE"/>
    <w:lvl w:ilvl="0" w:tplc="CF08E140">
      <w:start w:val="1"/>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343EADC"/>
    <w:multiLevelType w:val="singleLevel"/>
    <w:tmpl w:val="5343EADC"/>
    <w:lvl w:ilvl="0">
      <w:start w:val="2"/>
      <w:numFmt w:val="chineseCounting"/>
      <w:suff w:val="nothing"/>
      <w:lvlText w:val="%1、"/>
      <w:lvlJc w:val="left"/>
    </w:lvl>
  </w:abstractNum>
  <w:abstractNum w:abstractNumId="2">
    <w:nsid w:val="79230F2A"/>
    <w:multiLevelType w:val="hybridMultilevel"/>
    <w:tmpl w:val="7382B74C"/>
    <w:lvl w:ilvl="0" w:tplc="CA0A663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0AB"/>
    <w:rsid w:val="000168C9"/>
    <w:rsid w:val="000409DB"/>
    <w:rsid w:val="00055C44"/>
    <w:rsid w:val="001160AB"/>
    <w:rsid w:val="00133CC9"/>
    <w:rsid w:val="0021402D"/>
    <w:rsid w:val="00235719"/>
    <w:rsid w:val="00282B60"/>
    <w:rsid w:val="0028649A"/>
    <w:rsid w:val="002B55DD"/>
    <w:rsid w:val="002D2ADE"/>
    <w:rsid w:val="002F63BC"/>
    <w:rsid w:val="00305633"/>
    <w:rsid w:val="00307748"/>
    <w:rsid w:val="003335A6"/>
    <w:rsid w:val="0037567A"/>
    <w:rsid w:val="00397B90"/>
    <w:rsid w:val="003B0530"/>
    <w:rsid w:val="003B416A"/>
    <w:rsid w:val="003F57AE"/>
    <w:rsid w:val="00401464"/>
    <w:rsid w:val="00431F1C"/>
    <w:rsid w:val="004E7160"/>
    <w:rsid w:val="005157C4"/>
    <w:rsid w:val="005B3305"/>
    <w:rsid w:val="005C659C"/>
    <w:rsid w:val="006F5521"/>
    <w:rsid w:val="00705851"/>
    <w:rsid w:val="0072184B"/>
    <w:rsid w:val="00760EAC"/>
    <w:rsid w:val="00770158"/>
    <w:rsid w:val="007868C3"/>
    <w:rsid w:val="00802721"/>
    <w:rsid w:val="00813F0C"/>
    <w:rsid w:val="00836698"/>
    <w:rsid w:val="008613CE"/>
    <w:rsid w:val="009367E4"/>
    <w:rsid w:val="00972D00"/>
    <w:rsid w:val="009C55FE"/>
    <w:rsid w:val="00A416A9"/>
    <w:rsid w:val="00A76FC1"/>
    <w:rsid w:val="00A9260E"/>
    <w:rsid w:val="00AC50EF"/>
    <w:rsid w:val="00B626EE"/>
    <w:rsid w:val="00C066B6"/>
    <w:rsid w:val="00C30D41"/>
    <w:rsid w:val="00D508D3"/>
    <w:rsid w:val="00DD28DF"/>
    <w:rsid w:val="00DF1C15"/>
    <w:rsid w:val="00E14D6E"/>
    <w:rsid w:val="00E5389B"/>
    <w:rsid w:val="00EA435E"/>
    <w:rsid w:val="00ED29B4"/>
    <w:rsid w:val="00ED539A"/>
    <w:rsid w:val="00F213E6"/>
    <w:rsid w:val="00F84F90"/>
    <w:rsid w:val="00FB1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C66DD5C4-1527-4994-8315-6F85D122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hAnsi="宋体" w:cs="宋体"/>
      <w:kern w:val="0"/>
      <w:sz w:val="24"/>
      <w:szCs w:val="24"/>
    </w:rPr>
  </w:style>
  <w:style w:type="character" w:styleId="a7">
    <w:name w:val="page number"/>
    <w:basedOn w:val="a0"/>
    <w:semiHidden/>
    <w:unhideWhenUsed/>
  </w:style>
  <w:style w:type="paragraph" w:customStyle="1" w:styleId="1">
    <w:name w:val="列出段落1"/>
    <w:basedOn w:val="a"/>
    <w:uiPriority w:val="34"/>
    <w:qFormat/>
    <w:pPr>
      <w:ind w:firstLineChars="200" w:firstLine="420"/>
    </w:pPr>
  </w:style>
  <w:style w:type="character" w:customStyle="1" w:styleId="Char">
    <w:name w:val="批注框文本 Char"/>
    <w:link w:val="a3"/>
    <w:uiPriority w:val="99"/>
    <w:semiHidden/>
    <w:rPr>
      <w:sz w:val="18"/>
      <w:szCs w:val="18"/>
    </w:rPr>
  </w:style>
  <w:style w:type="character" w:customStyle="1" w:styleId="Char1">
    <w:name w:val="页眉 Char"/>
    <w:link w:val="a5"/>
    <w:uiPriority w:val="99"/>
    <w:rPr>
      <w:sz w:val="18"/>
      <w:szCs w:val="18"/>
    </w:rPr>
  </w:style>
  <w:style w:type="character" w:customStyle="1" w:styleId="Char0">
    <w:name w:val="页脚 Char"/>
    <w:link w:val="a4"/>
    <w:uiPriority w:val="99"/>
    <w:rPr>
      <w:sz w:val="18"/>
      <w:szCs w:val="18"/>
    </w:rPr>
  </w:style>
  <w:style w:type="character" w:styleId="a8">
    <w:name w:val="Hyperlink"/>
    <w:uiPriority w:val="99"/>
    <w:unhideWhenUsed/>
    <w:rsid w:val="00397B90"/>
    <w:rPr>
      <w:color w:val="0000FF"/>
      <w:u w:val="single"/>
    </w:rPr>
  </w:style>
  <w:style w:type="paragraph" w:styleId="a9">
    <w:name w:val="List Paragraph"/>
    <w:basedOn w:val="a"/>
    <w:uiPriority w:val="34"/>
    <w:qFormat/>
    <w:rsid w:val="008613CE"/>
    <w:pPr>
      <w:ind w:firstLineChars="200" w:firstLine="42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39357C-CD8B-4E61-9A0C-C031FC225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苏科馆协发﹝2014﹞5号</dc:title>
  <dc:creator>user</dc:creator>
  <cp:lastModifiedBy>user</cp:lastModifiedBy>
  <cp:revision>4</cp:revision>
  <cp:lastPrinted>2015-05-06T01:38:00Z</cp:lastPrinted>
  <dcterms:created xsi:type="dcterms:W3CDTF">2015-05-06T11:04:00Z</dcterms:created>
  <dcterms:modified xsi:type="dcterms:W3CDTF">2015-05-11T04:29:00Z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