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56" w:rsidRDefault="002F2356" w:rsidP="002D2ADE">
      <w:pPr>
        <w:rPr>
          <w:rFonts w:eastAsia="仿宋_GB2312" w:cs="Times New Roman"/>
          <w:sz w:val="32"/>
          <w:szCs w:val="32"/>
        </w:rPr>
      </w:pPr>
      <w:r>
        <w:rPr>
          <w:rFonts w:eastAsia="仿宋_GB2312" w:cs="仿宋_GB2312" w:hint="eastAsia"/>
          <w:sz w:val="32"/>
          <w:szCs w:val="32"/>
        </w:rPr>
        <w:t>附件</w:t>
      </w:r>
      <w:r>
        <w:rPr>
          <w:rFonts w:eastAsia="仿宋_GB2312"/>
          <w:sz w:val="32"/>
          <w:szCs w:val="32"/>
        </w:rPr>
        <w:t>1</w:t>
      </w:r>
      <w:r>
        <w:rPr>
          <w:rFonts w:eastAsia="仿宋_GB2312" w:cs="仿宋_GB2312" w:hint="eastAsia"/>
          <w:sz w:val="32"/>
          <w:szCs w:val="32"/>
        </w:rPr>
        <w:t>：</w:t>
      </w:r>
    </w:p>
    <w:p w:rsidR="002F2356" w:rsidRDefault="002F2356" w:rsidP="002D2ADE">
      <w:pPr>
        <w:rPr>
          <w:rFonts w:eastAsia="仿宋_GB2312" w:cs="Times New Roman"/>
          <w:sz w:val="32"/>
          <w:szCs w:val="32"/>
        </w:rPr>
      </w:pPr>
    </w:p>
    <w:p w:rsidR="002F2356" w:rsidRDefault="002F2356" w:rsidP="002D2ADE">
      <w:pPr>
        <w:jc w:val="center"/>
        <w:rPr>
          <w:rFonts w:ascii="方正小标宋简体" w:eastAsia="方正小标宋简体" w:cs="Times New Roman"/>
          <w:sz w:val="36"/>
          <w:szCs w:val="36"/>
        </w:rPr>
      </w:pPr>
      <w:r w:rsidRPr="00B467CF">
        <w:rPr>
          <w:rFonts w:ascii="方正小标宋简体" w:eastAsia="方正小标宋简体" w:cs="方正小标宋简体" w:hint="eastAsia"/>
          <w:sz w:val="36"/>
          <w:szCs w:val="36"/>
        </w:rPr>
        <w:t>江苏省科普场馆协会</w:t>
      </w:r>
      <w:r w:rsidRPr="00D508D3">
        <w:rPr>
          <w:rFonts w:ascii="方正小标宋简体" w:eastAsia="方正小标宋简体" w:cs="方正小标宋简体"/>
          <w:sz w:val="36"/>
          <w:szCs w:val="36"/>
        </w:rPr>
        <w:t>2015</w:t>
      </w:r>
      <w:r w:rsidRPr="00D508D3">
        <w:rPr>
          <w:rFonts w:ascii="方正小标宋简体" w:eastAsia="方正小标宋简体" w:cs="方正小标宋简体" w:hint="eastAsia"/>
          <w:sz w:val="36"/>
          <w:szCs w:val="36"/>
        </w:rPr>
        <w:t>年全国科技活动周</w:t>
      </w:r>
    </w:p>
    <w:p w:rsidR="002F2356" w:rsidRPr="00B467CF" w:rsidRDefault="002F2356" w:rsidP="002D2ADE">
      <w:pPr>
        <w:jc w:val="center"/>
        <w:rPr>
          <w:rFonts w:ascii="方正小标宋简体" w:eastAsia="方正小标宋简体" w:cs="Times New Roman"/>
          <w:sz w:val="36"/>
          <w:szCs w:val="36"/>
        </w:rPr>
      </w:pPr>
      <w:r w:rsidRPr="00D508D3">
        <w:rPr>
          <w:rFonts w:ascii="方正小标宋简体" w:eastAsia="方正小标宋简体" w:cs="方正小标宋简体" w:hint="eastAsia"/>
          <w:sz w:val="36"/>
          <w:szCs w:val="36"/>
        </w:rPr>
        <w:t>暨江苏省第二十七届科普宣传周</w:t>
      </w:r>
      <w:r w:rsidRPr="00B467CF">
        <w:rPr>
          <w:rFonts w:ascii="方正小标宋简体" w:eastAsia="方正小标宋简体" w:cs="方正小标宋简体" w:hint="eastAsia"/>
          <w:sz w:val="36"/>
          <w:szCs w:val="36"/>
        </w:rPr>
        <w:t>活动方案</w:t>
      </w:r>
    </w:p>
    <w:p w:rsidR="002F2356" w:rsidRPr="00A416A9" w:rsidRDefault="002F2356" w:rsidP="002D2ADE">
      <w:pPr>
        <w:rPr>
          <w:rFonts w:eastAsia="仿宋_GB2312" w:cs="Times New Roman"/>
          <w:sz w:val="32"/>
          <w:szCs w:val="32"/>
        </w:rPr>
      </w:pPr>
    </w:p>
    <w:tbl>
      <w:tblPr>
        <w:tblW w:w="86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720"/>
        <w:gridCol w:w="2235"/>
        <w:gridCol w:w="1671"/>
        <w:gridCol w:w="3112"/>
      </w:tblGrid>
      <w:tr w:rsidR="002F2356">
        <w:trPr>
          <w:trHeight w:val="676"/>
        </w:trPr>
        <w:tc>
          <w:tcPr>
            <w:tcW w:w="1592" w:type="dxa"/>
            <w:gridSpan w:val="2"/>
          </w:tcPr>
          <w:p w:rsidR="002F2356" w:rsidRDefault="002F2356" w:rsidP="002C4B2B">
            <w:pPr>
              <w:jc w:val="center"/>
              <w:rPr>
                <w:rFonts w:ascii="仿宋_GB2312" w:eastAsia="仿宋_GB2312" w:cs="Times New Roman"/>
                <w:sz w:val="28"/>
                <w:szCs w:val="28"/>
              </w:rPr>
            </w:pPr>
            <w:r>
              <w:rPr>
                <w:rFonts w:ascii="仿宋_GB2312" w:eastAsia="仿宋_GB2312" w:cs="仿宋_GB2312" w:hint="eastAsia"/>
                <w:sz w:val="28"/>
                <w:szCs w:val="28"/>
              </w:rPr>
              <w:t>单位名称</w:t>
            </w:r>
          </w:p>
        </w:tc>
        <w:tc>
          <w:tcPr>
            <w:tcW w:w="7018" w:type="dxa"/>
            <w:gridSpan w:val="3"/>
          </w:tcPr>
          <w:p w:rsidR="002F2356" w:rsidRDefault="002F2356" w:rsidP="002C4B2B">
            <w:pPr>
              <w:jc w:val="center"/>
              <w:rPr>
                <w:rFonts w:ascii="仿宋_GB2312" w:eastAsia="仿宋_GB2312" w:cs="Times New Roman"/>
                <w:sz w:val="32"/>
                <w:szCs w:val="32"/>
              </w:rPr>
            </w:pPr>
            <w:r>
              <w:rPr>
                <w:rFonts w:ascii="仿宋_GB2312" w:eastAsia="仿宋_GB2312" w:cs="仿宋_GB2312" w:hint="eastAsia"/>
                <w:sz w:val="32"/>
                <w:szCs w:val="32"/>
              </w:rPr>
              <w:t>中国科学院南京土壤研究所</w:t>
            </w:r>
          </w:p>
        </w:tc>
      </w:tr>
      <w:tr w:rsidR="002F2356">
        <w:trPr>
          <w:trHeight w:val="676"/>
        </w:trPr>
        <w:tc>
          <w:tcPr>
            <w:tcW w:w="1592" w:type="dxa"/>
            <w:gridSpan w:val="2"/>
          </w:tcPr>
          <w:p w:rsidR="002F2356" w:rsidRDefault="002F2356" w:rsidP="002C4B2B">
            <w:pPr>
              <w:jc w:val="center"/>
              <w:rPr>
                <w:rFonts w:ascii="仿宋_GB2312" w:eastAsia="仿宋_GB2312" w:cs="Times New Roman"/>
                <w:sz w:val="28"/>
                <w:szCs w:val="28"/>
              </w:rPr>
            </w:pPr>
            <w:r>
              <w:rPr>
                <w:rFonts w:ascii="仿宋_GB2312" w:eastAsia="仿宋_GB2312" w:cs="仿宋_GB2312" w:hint="eastAsia"/>
                <w:sz w:val="28"/>
                <w:szCs w:val="28"/>
              </w:rPr>
              <w:t>联</w:t>
            </w:r>
            <w:r>
              <w:rPr>
                <w:rFonts w:ascii="仿宋_GB2312" w:eastAsia="仿宋_GB2312" w:cs="仿宋_GB2312"/>
                <w:sz w:val="28"/>
                <w:szCs w:val="28"/>
              </w:rPr>
              <w:t xml:space="preserve"> </w:t>
            </w:r>
            <w:r>
              <w:rPr>
                <w:rFonts w:ascii="仿宋_GB2312" w:eastAsia="仿宋_GB2312" w:cs="仿宋_GB2312" w:hint="eastAsia"/>
                <w:sz w:val="28"/>
                <w:szCs w:val="28"/>
              </w:rPr>
              <w:t>系</w:t>
            </w:r>
            <w:r>
              <w:rPr>
                <w:rFonts w:ascii="仿宋_GB2312" w:eastAsia="仿宋_GB2312" w:cs="仿宋_GB2312"/>
                <w:sz w:val="28"/>
                <w:szCs w:val="28"/>
              </w:rPr>
              <w:t xml:space="preserve"> </w:t>
            </w:r>
            <w:r>
              <w:rPr>
                <w:rFonts w:ascii="仿宋_GB2312" w:eastAsia="仿宋_GB2312" w:cs="仿宋_GB2312" w:hint="eastAsia"/>
                <w:sz w:val="28"/>
                <w:szCs w:val="28"/>
              </w:rPr>
              <w:t>人</w:t>
            </w:r>
          </w:p>
        </w:tc>
        <w:tc>
          <w:tcPr>
            <w:tcW w:w="2235" w:type="dxa"/>
          </w:tcPr>
          <w:p w:rsidR="002F2356" w:rsidRDefault="002F2356" w:rsidP="002C4B2B">
            <w:pPr>
              <w:jc w:val="center"/>
              <w:rPr>
                <w:rFonts w:ascii="仿宋_GB2312" w:eastAsia="仿宋_GB2312" w:cs="Times New Roman"/>
                <w:sz w:val="32"/>
                <w:szCs w:val="32"/>
              </w:rPr>
            </w:pPr>
            <w:r>
              <w:rPr>
                <w:rFonts w:ascii="仿宋_GB2312" w:eastAsia="仿宋_GB2312" w:cs="仿宋_GB2312" w:hint="eastAsia"/>
                <w:sz w:val="32"/>
                <w:szCs w:val="32"/>
              </w:rPr>
              <w:t>陈冬峰</w:t>
            </w:r>
          </w:p>
        </w:tc>
        <w:tc>
          <w:tcPr>
            <w:tcW w:w="1671" w:type="dxa"/>
          </w:tcPr>
          <w:p w:rsidR="002F2356" w:rsidRDefault="002F2356" w:rsidP="002C4B2B">
            <w:pPr>
              <w:jc w:val="center"/>
              <w:rPr>
                <w:rFonts w:ascii="仿宋_GB2312" w:eastAsia="仿宋_GB2312" w:cs="Times New Roman"/>
                <w:b/>
                <w:bCs/>
                <w:sz w:val="32"/>
                <w:szCs w:val="32"/>
              </w:rPr>
            </w:pPr>
            <w:r>
              <w:rPr>
                <w:rFonts w:ascii="仿宋_GB2312" w:eastAsia="仿宋_GB2312" w:cs="仿宋_GB2312" w:hint="eastAsia"/>
                <w:sz w:val="28"/>
                <w:szCs w:val="28"/>
              </w:rPr>
              <w:t>联系电话</w:t>
            </w:r>
          </w:p>
        </w:tc>
        <w:tc>
          <w:tcPr>
            <w:tcW w:w="3112" w:type="dxa"/>
          </w:tcPr>
          <w:p w:rsidR="002F2356" w:rsidRDefault="002F2356" w:rsidP="002C4B2B">
            <w:pPr>
              <w:jc w:val="center"/>
              <w:rPr>
                <w:rFonts w:ascii="仿宋_GB2312" w:eastAsia="仿宋_GB2312" w:cs="Times New Roman"/>
                <w:sz w:val="32"/>
                <w:szCs w:val="32"/>
              </w:rPr>
            </w:pPr>
            <w:r>
              <w:rPr>
                <w:rFonts w:ascii="仿宋_GB2312" w:eastAsia="仿宋_GB2312" w:cs="仿宋_GB2312"/>
                <w:sz w:val="32"/>
                <w:szCs w:val="32"/>
              </w:rPr>
              <w:t>025-86881031</w:t>
            </w:r>
          </w:p>
        </w:tc>
      </w:tr>
      <w:tr w:rsidR="002F2356">
        <w:trPr>
          <w:trHeight w:val="8896"/>
        </w:trPr>
        <w:tc>
          <w:tcPr>
            <w:tcW w:w="872" w:type="dxa"/>
            <w:vAlign w:val="center"/>
          </w:tcPr>
          <w:p w:rsidR="002F2356" w:rsidRPr="00232AD7" w:rsidRDefault="002F2356" w:rsidP="002C4B2B">
            <w:pPr>
              <w:jc w:val="center"/>
              <w:rPr>
                <w:rFonts w:ascii="仿宋_GB2312" w:eastAsia="仿宋_GB2312" w:hAnsi="仿宋" w:cs="Times New Roman"/>
                <w:sz w:val="28"/>
                <w:szCs w:val="28"/>
              </w:rPr>
            </w:pPr>
            <w:r w:rsidRPr="00232AD7">
              <w:rPr>
                <w:rFonts w:ascii="仿宋_GB2312" w:eastAsia="仿宋_GB2312" w:hAnsi="仿宋" w:cs="仿宋_GB2312" w:hint="eastAsia"/>
                <w:sz w:val="28"/>
                <w:szCs w:val="28"/>
              </w:rPr>
              <w:t>活</w:t>
            </w:r>
          </w:p>
          <w:p w:rsidR="002F2356" w:rsidRPr="00232AD7" w:rsidRDefault="002F2356" w:rsidP="002C4B2B">
            <w:pPr>
              <w:jc w:val="center"/>
              <w:rPr>
                <w:rFonts w:ascii="仿宋_GB2312" w:eastAsia="仿宋_GB2312" w:hAnsi="仿宋" w:cs="Times New Roman"/>
                <w:sz w:val="28"/>
                <w:szCs w:val="28"/>
              </w:rPr>
            </w:pPr>
            <w:r w:rsidRPr="00232AD7">
              <w:rPr>
                <w:rFonts w:ascii="仿宋_GB2312" w:eastAsia="仿宋_GB2312" w:hAnsi="仿宋" w:cs="仿宋_GB2312" w:hint="eastAsia"/>
                <w:sz w:val="28"/>
                <w:szCs w:val="28"/>
              </w:rPr>
              <w:t>动</w:t>
            </w:r>
          </w:p>
          <w:p w:rsidR="002F2356" w:rsidRPr="00232AD7" w:rsidRDefault="002F2356" w:rsidP="002C4B2B">
            <w:pPr>
              <w:jc w:val="center"/>
              <w:rPr>
                <w:rFonts w:ascii="仿宋_GB2312" w:eastAsia="仿宋_GB2312" w:hAnsi="仿宋" w:cs="Times New Roman"/>
                <w:sz w:val="28"/>
                <w:szCs w:val="28"/>
              </w:rPr>
            </w:pPr>
            <w:r w:rsidRPr="00232AD7">
              <w:rPr>
                <w:rFonts w:ascii="仿宋_GB2312" w:eastAsia="仿宋_GB2312" w:hAnsi="仿宋" w:cs="仿宋_GB2312" w:hint="eastAsia"/>
                <w:sz w:val="28"/>
                <w:szCs w:val="28"/>
              </w:rPr>
              <w:t>项</w:t>
            </w:r>
          </w:p>
          <w:p w:rsidR="002F2356" w:rsidRPr="00232AD7" w:rsidRDefault="002F2356" w:rsidP="002C4B2B">
            <w:pPr>
              <w:jc w:val="center"/>
              <w:rPr>
                <w:rFonts w:ascii="仿宋_GB2312" w:eastAsia="仿宋_GB2312" w:hAnsi="仿宋" w:cs="Times New Roman"/>
                <w:sz w:val="28"/>
                <w:szCs w:val="28"/>
              </w:rPr>
            </w:pPr>
            <w:r w:rsidRPr="00232AD7">
              <w:rPr>
                <w:rFonts w:ascii="仿宋_GB2312" w:eastAsia="仿宋_GB2312" w:hAnsi="仿宋" w:cs="仿宋_GB2312" w:hint="eastAsia"/>
                <w:sz w:val="28"/>
                <w:szCs w:val="28"/>
              </w:rPr>
              <w:t>目</w:t>
            </w:r>
          </w:p>
          <w:p w:rsidR="002F2356" w:rsidRPr="00232AD7" w:rsidRDefault="002F2356" w:rsidP="002C4B2B">
            <w:pPr>
              <w:jc w:val="center"/>
              <w:rPr>
                <w:rFonts w:ascii="仿宋_GB2312" w:eastAsia="仿宋_GB2312" w:hAnsi="仿宋" w:cs="Times New Roman"/>
                <w:sz w:val="28"/>
                <w:szCs w:val="28"/>
              </w:rPr>
            </w:pPr>
            <w:r w:rsidRPr="00232AD7">
              <w:rPr>
                <w:rFonts w:ascii="仿宋_GB2312" w:eastAsia="仿宋_GB2312" w:hAnsi="仿宋" w:cs="仿宋_GB2312" w:hint="eastAsia"/>
                <w:sz w:val="28"/>
                <w:szCs w:val="28"/>
              </w:rPr>
              <w:t>名</w:t>
            </w:r>
          </w:p>
          <w:p w:rsidR="002F2356" w:rsidRPr="00232AD7" w:rsidRDefault="002F2356" w:rsidP="002C4B2B">
            <w:pPr>
              <w:jc w:val="center"/>
              <w:rPr>
                <w:rFonts w:ascii="仿宋_GB2312" w:eastAsia="仿宋_GB2312" w:hAnsi="仿宋" w:cs="Times New Roman"/>
                <w:sz w:val="28"/>
                <w:szCs w:val="28"/>
              </w:rPr>
            </w:pPr>
            <w:r w:rsidRPr="00232AD7">
              <w:rPr>
                <w:rFonts w:ascii="仿宋_GB2312" w:eastAsia="仿宋_GB2312" w:hAnsi="仿宋" w:cs="仿宋_GB2312" w:hint="eastAsia"/>
                <w:sz w:val="28"/>
                <w:szCs w:val="28"/>
              </w:rPr>
              <w:t>称</w:t>
            </w:r>
          </w:p>
          <w:p w:rsidR="002F2356" w:rsidRPr="00232AD7" w:rsidRDefault="002F2356" w:rsidP="002C4B2B">
            <w:pPr>
              <w:jc w:val="center"/>
              <w:rPr>
                <w:rFonts w:ascii="仿宋_GB2312" w:eastAsia="仿宋_GB2312" w:hAnsi="仿宋" w:cs="Times New Roman"/>
                <w:sz w:val="28"/>
                <w:szCs w:val="28"/>
              </w:rPr>
            </w:pPr>
            <w:r w:rsidRPr="00232AD7">
              <w:rPr>
                <w:rFonts w:ascii="仿宋_GB2312" w:eastAsia="仿宋_GB2312" w:hAnsi="仿宋" w:cs="仿宋_GB2312" w:hint="eastAsia"/>
                <w:sz w:val="28"/>
                <w:szCs w:val="28"/>
              </w:rPr>
              <w:t>及</w:t>
            </w:r>
          </w:p>
          <w:p w:rsidR="002F2356" w:rsidRPr="00232AD7" w:rsidRDefault="002F2356" w:rsidP="002C4B2B">
            <w:pPr>
              <w:jc w:val="center"/>
              <w:rPr>
                <w:rFonts w:ascii="仿宋_GB2312" w:eastAsia="仿宋_GB2312" w:hAnsi="仿宋" w:cs="Times New Roman"/>
                <w:sz w:val="28"/>
                <w:szCs w:val="28"/>
              </w:rPr>
            </w:pPr>
            <w:r w:rsidRPr="00232AD7">
              <w:rPr>
                <w:rFonts w:ascii="仿宋_GB2312" w:eastAsia="仿宋_GB2312" w:hAnsi="仿宋" w:cs="仿宋_GB2312" w:hint="eastAsia"/>
                <w:sz w:val="28"/>
                <w:szCs w:val="28"/>
              </w:rPr>
              <w:t>内</w:t>
            </w:r>
          </w:p>
          <w:p w:rsidR="002F2356" w:rsidRPr="00232AD7" w:rsidRDefault="002F2356" w:rsidP="002C4B2B">
            <w:pPr>
              <w:jc w:val="center"/>
              <w:rPr>
                <w:rFonts w:ascii="仿宋_GB2312" w:eastAsia="仿宋_GB2312" w:hAnsi="仿宋" w:cs="Times New Roman"/>
                <w:sz w:val="28"/>
                <w:szCs w:val="28"/>
              </w:rPr>
            </w:pPr>
            <w:r w:rsidRPr="00232AD7">
              <w:rPr>
                <w:rFonts w:ascii="仿宋_GB2312" w:eastAsia="仿宋_GB2312" w:hAnsi="仿宋" w:cs="仿宋_GB2312" w:hint="eastAsia"/>
                <w:sz w:val="28"/>
                <w:szCs w:val="28"/>
              </w:rPr>
              <w:t>容</w:t>
            </w:r>
          </w:p>
          <w:p w:rsidR="002F2356" w:rsidRPr="00232AD7" w:rsidRDefault="002F2356" w:rsidP="002C4B2B">
            <w:pPr>
              <w:jc w:val="center"/>
              <w:rPr>
                <w:rFonts w:ascii="仿宋_GB2312" w:eastAsia="仿宋_GB2312" w:hAnsi="仿宋" w:cs="Times New Roman"/>
                <w:sz w:val="28"/>
                <w:szCs w:val="28"/>
              </w:rPr>
            </w:pPr>
            <w:r w:rsidRPr="00232AD7">
              <w:rPr>
                <w:rFonts w:ascii="仿宋_GB2312" w:eastAsia="仿宋_GB2312" w:hAnsi="仿宋" w:cs="仿宋_GB2312" w:hint="eastAsia"/>
                <w:sz w:val="28"/>
                <w:szCs w:val="28"/>
              </w:rPr>
              <w:t>简</w:t>
            </w:r>
          </w:p>
          <w:p w:rsidR="002F2356" w:rsidRDefault="002F2356" w:rsidP="002C4B2B">
            <w:pPr>
              <w:jc w:val="center"/>
              <w:rPr>
                <w:rFonts w:cs="Times New Roman"/>
                <w:sz w:val="32"/>
                <w:szCs w:val="32"/>
              </w:rPr>
            </w:pPr>
            <w:r w:rsidRPr="00232AD7">
              <w:rPr>
                <w:rFonts w:ascii="仿宋_GB2312" w:eastAsia="仿宋_GB2312" w:hAnsi="仿宋" w:cs="仿宋_GB2312" w:hint="eastAsia"/>
                <w:sz w:val="28"/>
                <w:szCs w:val="28"/>
              </w:rPr>
              <w:t>介</w:t>
            </w:r>
          </w:p>
        </w:tc>
        <w:tc>
          <w:tcPr>
            <w:tcW w:w="7738" w:type="dxa"/>
            <w:gridSpan w:val="4"/>
          </w:tcPr>
          <w:p w:rsidR="002F2356" w:rsidRPr="00EA79BC" w:rsidRDefault="002F2356" w:rsidP="00EA79BC">
            <w:pPr>
              <w:spacing w:line="480" w:lineRule="exact"/>
              <w:rPr>
                <w:rFonts w:ascii="仿宋_GB2312" w:eastAsia="仿宋_GB2312" w:cs="Times New Roman"/>
                <w:color w:val="000000"/>
                <w:sz w:val="24"/>
                <w:szCs w:val="24"/>
              </w:rPr>
            </w:pPr>
            <w:r w:rsidRPr="00EA79BC">
              <w:rPr>
                <w:rFonts w:ascii="仿宋_GB2312" w:eastAsia="仿宋_GB2312" w:cs="仿宋_GB2312" w:hint="eastAsia"/>
                <w:color w:val="000000"/>
                <w:sz w:val="24"/>
                <w:szCs w:val="24"/>
              </w:rPr>
              <w:t>（活动名称、活动内容、举办时间及方式、参加人员情况）</w:t>
            </w:r>
          </w:p>
          <w:p w:rsidR="002F2356" w:rsidRPr="003F4120" w:rsidRDefault="002F2356" w:rsidP="00EA79BC">
            <w:pPr>
              <w:spacing w:line="480" w:lineRule="exact"/>
              <w:rPr>
                <w:rFonts w:ascii="宋体" w:hAnsi="宋体" w:cs="Times New Roman"/>
                <w:color w:val="000000"/>
                <w:sz w:val="24"/>
                <w:szCs w:val="24"/>
              </w:rPr>
            </w:pPr>
            <w:r w:rsidRPr="003F4120">
              <w:rPr>
                <w:rFonts w:ascii="宋体" w:hAnsi="宋体" w:cs="仿宋_GB2312" w:hint="eastAsia"/>
                <w:color w:val="000000"/>
                <w:sz w:val="24"/>
                <w:szCs w:val="24"/>
              </w:rPr>
              <w:t>活动名称：壤标本馆、水稻田和水稻土起源陈列馆免费开放以及土壤环境与污染修复院重点实验室成果展览</w:t>
            </w:r>
          </w:p>
          <w:p w:rsidR="002F2356" w:rsidRPr="003F4120" w:rsidRDefault="002F2356" w:rsidP="00EA79BC">
            <w:pPr>
              <w:spacing w:line="480" w:lineRule="exact"/>
              <w:jc w:val="left"/>
              <w:rPr>
                <w:rFonts w:ascii="宋体" w:hAnsi="宋体" w:cs="Times New Roman"/>
                <w:sz w:val="24"/>
                <w:szCs w:val="24"/>
              </w:rPr>
            </w:pPr>
            <w:r w:rsidRPr="003F4120">
              <w:rPr>
                <w:rFonts w:ascii="宋体" w:hAnsi="宋体" w:cs="仿宋_GB2312" w:hint="eastAsia"/>
                <w:color w:val="000000"/>
                <w:sz w:val="24"/>
                <w:szCs w:val="24"/>
              </w:rPr>
              <w:t>活动内容：</w:t>
            </w:r>
            <w:r w:rsidRPr="003F4120">
              <w:rPr>
                <w:rFonts w:ascii="宋体" w:hAnsi="宋体" w:cs="仿宋_GB2312"/>
                <w:sz w:val="24"/>
                <w:szCs w:val="24"/>
              </w:rPr>
              <w:t>1</w:t>
            </w:r>
            <w:r w:rsidRPr="003F4120">
              <w:rPr>
                <w:rFonts w:ascii="宋体" w:hAnsi="宋体" w:cs="仿宋_GB2312" w:hint="eastAsia"/>
                <w:sz w:val="24"/>
                <w:szCs w:val="24"/>
              </w:rPr>
              <w:t>、科普周期间向社会大众免费开放土壤标本馆以及水稻田和水稻土起源陈列馆</w:t>
            </w:r>
            <w:r w:rsidRPr="003F4120">
              <w:rPr>
                <w:rFonts w:ascii="宋体" w:hAnsi="宋体" w:cs="仿宋_GB2312" w:hint="eastAsia"/>
                <w:spacing w:val="2"/>
                <w:w w:val="80"/>
                <w:kern w:val="13"/>
                <w:sz w:val="24"/>
                <w:szCs w:val="24"/>
              </w:rPr>
              <w:t>，</w:t>
            </w:r>
            <w:r w:rsidRPr="003F4120">
              <w:rPr>
                <w:rFonts w:ascii="宋体" w:hAnsi="宋体" w:cs="仿宋_GB2312" w:hint="eastAsia"/>
                <w:sz w:val="24"/>
                <w:szCs w:val="24"/>
              </w:rPr>
              <w:t>展示全国土壤</w:t>
            </w:r>
            <w:bookmarkStart w:id="0" w:name="_GoBack"/>
            <w:bookmarkEnd w:id="0"/>
            <w:r w:rsidRPr="003F4120">
              <w:rPr>
                <w:rFonts w:ascii="宋体" w:hAnsi="宋体" w:cs="仿宋_GB2312" w:hint="eastAsia"/>
                <w:sz w:val="24"/>
                <w:szCs w:val="24"/>
              </w:rPr>
              <w:t>整段标本、分类鉴比土壤标本、土壤母质岩石标本、全国土壤分布立体模型、古水稻土标本、古水稻田立体模型以及相应的景观照片、图片文字介绍等。认真做好接待、讲解。让更多的人了解我国丰富的土壤资源及其内涵。土壤标本馆是“全国青少年走进科学世界科技活动示范基地”及“首批全国中小学科普教育社会实践基地”。</w:t>
            </w:r>
          </w:p>
          <w:p w:rsidR="002F2356" w:rsidRPr="003F4120" w:rsidRDefault="002F2356" w:rsidP="00EA79BC">
            <w:pPr>
              <w:spacing w:line="480" w:lineRule="exact"/>
              <w:rPr>
                <w:rFonts w:ascii="宋体" w:hAnsi="宋体" w:cs="Times New Roman"/>
                <w:sz w:val="24"/>
                <w:szCs w:val="24"/>
              </w:rPr>
            </w:pPr>
            <w:r w:rsidRPr="003F4120">
              <w:rPr>
                <w:rFonts w:ascii="宋体" w:hAnsi="宋体" w:cs="仿宋_GB2312"/>
                <w:sz w:val="24"/>
                <w:szCs w:val="24"/>
              </w:rPr>
              <w:t>2</w:t>
            </w:r>
            <w:r w:rsidRPr="003F4120">
              <w:rPr>
                <w:rFonts w:ascii="宋体" w:hAnsi="宋体" w:cs="仿宋_GB2312" w:hint="eastAsia"/>
                <w:sz w:val="24"/>
                <w:szCs w:val="24"/>
              </w:rPr>
              <w:t>、通过举办土壤与农业可持续发展国家重点实验室近年的科研成果，普及大众的土壤科学知识。让学生、市民等公众了解土壤质量演变情况、土壤污染及治理情况，农业生产对生态环境的影响、农业面源污染治理等我国目前面临的农业发展和环境问题与对策，加深人们对农业生产的认识，增强群众的生态环境保护意识。</w:t>
            </w:r>
          </w:p>
          <w:p w:rsidR="002F2356" w:rsidRPr="003F4120" w:rsidRDefault="002F2356" w:rsidP="00D80D60">
            <w:pPr>
              <w:adjustRightInd w:val="0"/>
              <w:snapToGrid w:val="0"/>
              <w:spacing w:line="440" w:lineRule="exact"/>
              <w:rPr>
                <w:rFonts w:ascii="宋体" w:hAnsi="宋体" w:cs="Times New Roman"/>
                <w:sz w:val="24"/>
                <w:szCs w:val="24"/>
              </w:rPr>
            </w:pPr>
            <w:r w:rsidRPr="003F4120">
              <w:rPr>
                <w:rFonts w:ascii="宋体" w:hAnsi="宋体" w:cs="仿宋_GB2312" w:hint="eastAsia"/>
                <w:color w:val="000000"/>
                <w:sz w:val="24"/>
                <w:szCs w:val="24"/>
              </w:rPr>
              <w:t>举办时间及方式：</w:t>
            </w:r>
            <w:r w:rsidRPr="003F4120">
              <w:rPr>
                <w:rFonts w:ascii="宋体" w:hAnsi="宋体" w:cs="仿宋_GB2312"/>
                <w:sz w:val="24"/>
                <w:szCs w:val="24"/>
              </w:rPr>
              <w:t>2015</w:t>
            </w:r>
            <w:r w:rsidRPr="003F4120">
              <w:rPr>
                <w:rFonts w:ascii="宋体" w:hAnsi="宋体" w:cs="仿宋_GB2312" w:hint="eastAsia"/>
                <w:sz w:val="24"/>
                <w:szCs w:val="24"/>
              </w:rPr>
              <w:t>年</w:t>
            </w:r>
            <w:r w:rsidRPr="003F4120">
              <w:rPr>
                <w:rFonts w:ascii="宋体" w:hAnsi="宋体" w:cs="仿宋_GB2312"/>
                <w:sz w:val="24"/>
                <w:szCs w:val="24"/>
              </w:rPr>
              <w:t>5</w:t>
            </w:r>
            <w:r w:rsidRPr="003F4120">
              <w:rPr>
                <w:rFonts w:ascii="宋体" w:hAnsi="宋体" w:cs="仿宋_GB2312" w:hint="eastAsia"/>
                <w:sz w:val="24"/>
                <w:szCs w:val="24"/>
              </w:rPr>
              <w:t>月</w:t>
            </w:r>
            <w:r w:rsidRPr="003F4120">
              <w:rPr>
                <w:rFonts w:ascii="宋体" w:hAnsi="宋体" w:cs="仿宋_GB2312"/>
                <w:sz w:val="24"/>
                <w:szCs w:val="24"/>
              </w:rPr>
              <w:t>16-20</w:t>
            </w:r>
            <w:r w:rsidRPr="003F4120">
              <w:rPr>
                <w:rFonts w:ascii="宋体" w:hAnsi="宋体" w:cs="仿宋_GB2312" w:hint="eastAsia"/>
                <w:sz w:val="24"/>
                <w:szCs w:val="24"/>
              </w:rPr>
              <w:t>日，开展科普广场活动、讲座、展板展示、参观讲解等活动方式。</w:t>
            </w:r>
          </w:p>
          <w:p w:rsidR="002F2356" w:rsidRPr="00D80D60" w:rsidRDefault="002F2356" w:rsidP="00EA79BC">
            <w:pPr>
              <w:spacing w:line="480" w:lineRule="exact"/>
              <w:rPr>
                <w:rFonts w:ascii="仿宋_GB2312" w:eastAsia="仿宋_GB2312" w:cs="Times New Roman"/>
                <w:color w:val="000000"/>
                <w:sz w:val="28"/>
                <w:szCs w:val="28"/>
              </w:rPr>
            </w:pPr>
            <w:r w:rsidRPr="003F4120">
              <w:rPr>
                <w:rFonts w:ascii="宋体" w:hAnsi="宋体" w:cs="仿宋_GB2312" w:hint="eastAsia"/>
                <w:color w:val="000000"/>
                <w:sz w:val="24"/>
                <w:szCs w:val="24"/>
              </w:rPr>
              <w:t>参加人员：</w:t>
            </w:r>
            <w:r w:rsidRPr="003F4120">
              <w:rPr>
                <w:rFonts w:ascii="宋体" w:hAnsi="宋体" w:cs="仿宋_GB2312" w:hint="eastAsia"/>
                <w:sz w:val="24"/>
                <w:szCs w:val="24"/>
              </w:rPr>
              <w:t>学生、市民等，</w:t>
            </w:r>
            <w:r w:rsidRPr="003F4120">
              <w:rPr>
                <w:rFonts w:ascii="宋体" w:hAnsi="宋体" w:cs="仿宋_GB2312" w:hint="eastAsia"/>
              </w:rPr>
              <w:t>接待人数</w:t>
            </w:r>
            <w:r w:rsidRPr="003F4120">
              <w:rPr>
                <w:rFonts w:ascii="宋体" w:hAnsi="宋体" w:cs="仿宋_GB2312"/>
                <w:sz w:val="24"/>
                <w:szCs w:val="24"/>
              </w:rPr>
              <w:t>3600</w:t>
            </w:r>
            <w:r w:rsidRPr="003F4120">
              <w:rPr>
                <w:rFonts w:ascii="宋体" w:hAnsi="宋体" w:cs="仿宋_GB2312" w:hint="eastAsia"/>
                <w:sz w:val="24"/>
                <w:szCs w:val="24"/>
              </w:rPr>
              <w:t>人次左右。</w:t>
            </w:r>
          </w:p>
        </w:tc>
      </w:tr>
    </w:tbl>
    <w:p w:rsidR="002F2356" w:rsidRPr="002D2ADE" w:rsidRDefault="002F2356" w:rsidP="00E529A1">
      <w:pPr>
        <w:rPr>
          <w:rFonts w:cs="Times New Roman"/>
        </w:rPr>
      </w:pPr>
    </w:p>
    <w:sectPr w:rsidR="002F2356" w:rsidRPr="002D2ADE" w:rsidSect="00965D70">
      <w:footerReference w:type="default" r:id="rId7"/>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20" w:rsidRDefault="003F4120">
      <w:pPr>
        <w:rPr>
          <w:rFonts w:cs="Times New Roman"/>
        </w:rPr>
      </w:pPr>
      <w:r>
        <w:rPr>
          <w:rFonts w:cs="Times New Roman"/>
        </w:rPr>
        <w:separator/>
      </w:r>
    </w:p>
  </w:endnote>
  <w:endnote w:type="continuationSeparator" w:id="0">
    <w:p w:rsidR="003F4120" w:rsidRDefault="003F41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56" w:rsidRDefault="002F2356">
    <w:pPr>
      <w:pStyle w:val="a4"/>
      <w:jc w:val="center"/>
    </w:pPr>
    <w:r>
      <w:t>—</w:t>
    </w:r>
    <w:r w:rsidR="003F4120">
      <w:fldChar w:fldCharType="begin"/>
    </w:r>
    <w:r w:rsidR="003F4120">
      <w:instrText>PAGE   \* MERGEFORMAT</w:instrText>
    </w:r>
    <w:r w:rsidR="003F4120">
      <w:fldChar w:fldCharType="separate"/>
    </w:r>
    <w:r w:rsidR="00C01996" w:rsidRPr="00C01996">
      <w:rPr>
        <w:noProof/>
        <w:lang w:val="zh-CN"/>
      </w:rPr>
      <w:t>1</w:t>
    </w:r>
    <w:r w:rsidR="003F4120">
      <w:rPr>
        <w:noProof/>
        <w:lang w:val="zh-CN"/>
      </w:rPr>
      <w:fldChar w:fldCharType="end"/>
    </w:r>
    <w:r>
      <w:t>—</w:t>
    </w:r>
  </w:p>
  <w:p w:rsidR="002F2356" w:rsidRDefault="002F23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20" w:rsidRDefault="003F4120">
      <w:pPr>
        <w:rPr>
          <w:rFonts w:cs="Times New Roman"/>
        </w:rPr>
      </w:pPr>
      <w:r>
        <w:rPr>
          <w:rFonts w:cs="Times New Roman"/>
        </w:rPr>
        <w:separator/>
      </w:r>
    </w:p>
  </w:footnote>
  <w:footnote w:type="continuationSeparator" w:id="0">
    <w:p w:rsidR="003F4120" w:rsidRDefault="003F412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3EADC"/>
    <w:multiLevelType w:val="singleLevel"/>
    <w:tmpl w:val="5343EADC"/>
    <w:lvl w:ilvl="0">
      <w:start w:val="2"/>
      <w:numFmt w:val="chineseCounting"/>
      <w:suff w:val="nothing"/>
      <w:lvlText w:val="%1、"/>
      <w:lvlJc w:val="left"/>
    </w:lvl>
  </w:abstractNum>
  <w:abstractNum w:abstractNumId="1">
    <w:nsid w:val="79230F2A"/>
    <w:multiLevelType w:val="hybridMultilevel"/>
    <w:tmpl w:val="7382B74C"/>
    <w:lvl w:ilvl="0" w:tplc="CA0A663C">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0AB"/>
    <w:rsid w:val="000168C9"/>
    <w:rsid w:val="000409DB"/>
    <w:rsid w:val="00055C44"/>
    <w:rsid w:val="00086F48"/>
    <w:rsid w:val="00105ADD"/>
    <w:rsid w:val="001160AB"/>
    <w:rsid w:val="00133CC9"/>
    <w:rsid w:val="0019426B"/>
    <w:rsid w:val="001A5DFD"/>
    <w:rsid w:val="00225B5A"/>
    <w:rsid w:val="00232AD7"/>
    <w:rsid w:val="00235719"/>
    <w:rsid w:val="0026794D"/>
    <w:rsid w:val="00282B60"/>
    <w:rsid w:val="0028649A"/>
    <w:rsid w:val="002B55DD"/>
    <w:rsid w:val="002B60D2"/>
    <w:rsid w:val="002C4B2B"/>
    <w:rsid w:val="002D2ADE"/>
    <w:rsid w:val="002F2356"/>
    <w:rsid w:val="002F63BC"/>
    <w:rsid w:val="0030119C"/>
    <w:rsid w:val="00305633"/>
    <w:rsid w:val="00307748"/>
    <w:rsid w:val="003335A6"/>
    <w:rsid w:val="00354636"/>
    <w:rsid w:val="00354A94"/>
    <w:rsid w:val="00373B93"/>
    <w:rsid w:val="0037567A"/>
    <w:rsid w:val="00397B90"/>
    <w:rsid w:val="003B0530"/>
    <w:rsid w:val="003B416A"/>
    <w:rsid w:val="003F4120"/>
    <w:rsid w:val="003F57AE"/>
    <w:rsid w:val="00401464"/>
    <w:rsid w:val="00421B1C"/>
    <w:rsid w:val="00431F1C"/>
    <w:rsid w:val="00461263"/>
    <w:rsid w:val="004E5909"/>
    <w:rsid w:val="004E7160"/>
    <w:rsid w:val="005A0BF8"/>
    <w:rsid w:val="005A5B12"/>
    <w:rsid w:val="005B3305"/>
    <w:rsid w:val="005C659C"/>
    <w:rsid w:val="005D6797"/>
    <w:rsid w:val="0069133B"/>
    <w:rsid w:val="006A6092"/>
    <w:rsid w:val="006F5521"/>
    <w:rsid w:val="00705851"/>
    <w:rsid w:val="0072184B"/>
    <w:rsid w:val="007368AC"/>
    <w:rsid w:val="00760EAC"/>
    <w:rsid w:val="00770158"/>
    <w:rsid w:val="00784503"/>
    <w:rsid w:val="00802721"/>
    <w:rsid w:val="00813F0C"/>
    <w:rsid w:val="00842CE4"/>
    <w:rsid w:val="008B47ED"/>
    <w:rsid w:val="008F0288"/>
    <w:rsid w:val="009367E4"/>
    <w:rsid w:val="0096500E"/>
    <w:rsid w:val="00965D70"/>
    <w:rsid w:val="00972D00"/>
    <w:rsid w:val="009C3396"/>
    <w:rsid w:val="009C55FE"/>
    <w:rsid w:val="00A24F3D"/>
    <w:rsid w:val="00A416A9"/>
    <w:rsid w:val="00A710AC"/>
    <w:rsid w:val="00A76FC1"/>
    <w:rsid w:val="00A9260E"/>
    <w:rsid w:val="00AC50EF"/>
    <w:rsid w:val="00B467CF"/>
    <w:rsid w:val="00B626EE"/>
    <w:rsid w:val="00BA216C"/>
    <w:rsid w:val="00C01996"/>
    <w:rsid w:val="00C066B6"/>
    <w:rsid w:val="00CB7F35"/>
    <w:rsid w:val="00CC7A09"/>
    <w:rsid w:val="00D508D3"/>
    <w:rsid w:val="00D80D60"/>
    <w:rsid w:val="00DA13C3"/>
    <w:rsid w:val="00DA6280"/>
    <w:rsid w:val="00DC1E84"/>
    <w:rsid w:val="00DC3313"/>
    <w:rsid w:val="00DD28DF"/>
    <w:rsid w:val="00DF1C15"/>
    <w:rsid w:val="00E14D6E"/>
    <w:rsid w:val="00E41864"/>
    <w:rsid w:val="00E479E1"/>
    <w:rsid w:val="00E51A58"/>
    <w:rsid w:val="00E529A1"/>
    <w:rsid w:val="00E5389B"/>
    <w:rsid w:val="00EA3E41"/>
    <w:rsid w:val="00EA435E"/>
    <w:rsid w:val="00EA79BC"/>
    <w:rsid w:val="00ED29B4"/>
    <w:rsid w:val="00ED539A"/>
    <w:rsid w:val="00EE440D"/>
    <w:rsid w:val="00F213E6"/>
    <w:rsid w:val="00F84F90"/>
    <w:rsid w:val="00FB19C3"/>
    <w:rsid w:val="00FC5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F8048B-B9AF-4944-A974-989D0879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D70"/>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65D70"/>
    <w:rPr>
      <w:rFonts w:ascii="Times New Roman" w:hAnsi="Times New Roman" w:cs="Times New Roman"/>
      <w:kern w:val="0"/>
      <w:sz w:val="18"/>
      <w:szCs w:val="18"/>
    </w:rPr>
  </w:style>
  <w:style w:type="character" w:customStyle="1" w:styleId="Char">
    <w:name w:val="批注框文本 Char"/>
    <w:link w:val="a3"/>
    <w:uiPriority w:val="99"/>
    <w:semiHidden/>
    <w:locked/>
    <w:rsid w:val="00965D70"/>
    <w:rPr>
      <w:sz w:val="18"/>
      <w:szCs w:val="18"/>
    </w:rPr>
  </w:style>
  <w:style w:type="paragraph" w:styleId="a4">
    <w:name w:val="footer"/>
    <w:basedOn w:val="a"/>
    <w:link w:val="Char0"/>
    <w:uiPriority w:val="99"/>
    <w:rsid w:val="00965D70"/>
    <w:pPr>
      <w:tabs>
        <w:tab w:val="center" w:pos="4153"/>
        <w:tab w:val="right" w:pos="8306"/>
      </w:tabs>
      <w:snapToGrid w:val="0"/>
      <w:jc w:val="left"/>
    </w:pPr>
    <w:rPr>
      <w:rFonts w:ascii="Times New Roman" w:hAnsi="Times New Roman" w:cs="Times New Roman"/>
      <w:kern w:val="0"/>
      <w:sz w:val="18"/>
      <w:szCs w:val="18"/>
    </w:rPr>
  </w:style>
  <w:style w:type="character" w:customStyle="1" w:styleId="Char0">
    <w:name w:val="页脚 Char"/>
    <w:link w:val="a4"/>
    <w:uiPriority w:val="99"/>
    <w:locked/>
    <w:rsid w:val="00965D70"/>
    <w:rPr>
      <w:sz w:val="18"/>
      <w:szCs w:val="18"/>
    </w:rPr>
  </w:style>
  <w:style w:type="paragraph" w:styleId="a5">
    <w:name w:val="header"/>
    <w:basedOn w:val="a"/>
    <w:link w:val="Char1"/>
    <w:uiPriority w:val="99"/>
    <w:rsid w:val="00965D70"/>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1">
    <w:name w:val="页眉 Char"/>
    <w:link w:val="a5"/>
    <w:uiPriority w:val="99"/>
    <w:locked/>
    <w:rsid w:val="00965D70"/>
    <w:rPr>
      <w:sz w:val="18"/>
      <w:szCs w:val="18"/>
    </w:rPr>
  </w:style>
  <w:style w:type="paragraph" w:styleId="a6">
    <w:name w:val="Normal (Web)"/>
    <w:basedOn w:val="a"/>
    <w:uiPriority w:val="99"/>
    <w:semiHidden/>
    <w:rsid w:val="00965D70"/>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semiHidden/>
    <w:rsid w:val="00965D70"/>
  </w:style>
  <w:style w:type="paragraph" w:customStyle="1" w:styleId="1">
    <w:name w:val="列出段落1"/>
    <w:basedOn w:val="a"/>
    <w:uiPriority w:val="99"/>
    <w:rsid w:val="00965D70"/>
    <w:pPr>
      <w:ind w:firstLineChars="200" w:firstLine="420"/>
    </w:pPr>
  </w:style>
  <w:style w:type="character" w:styleId="a8">
    <w:name w:val="Hyperlink"/>
    <w:uiPriority w:val="99"/>
    <w:rsid w:val="00397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苏科馆协发﹝2014﹞5号</dc:title>
  <dc:subject/>
  <dc:creator>user</dc:creator>
  <cp:keywords/>
  <dc:description/>
  <cp:lastModifiedBy>user</cp:lastModifiedBy>
  <cp:revision>4</cp:revision>
  <cp:lastPrinted>2015-05-11T04:31:00Z</cp:lastPrinted>
  <dcterms:created xsi:type="dcterms:W3CDTF">2015-05-08T01:03:00Z</dcterms:created>
  <dcterms:modified xsi:type="dcterms:W3CDTF">2015-05-11T04:31:00Z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